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64701" w14:textId="130B875F" w:rsidR="00442D78" w:rsidRPr="000A3CCC" w:rsidRDefault="00C95499" w:rsidP="009C7607">
      <w:pPr>
        <w:jc w:val="both"/>
        <w:rPr>
          <w:sz w:val="22"/>
        </w:rPr>
      </w:pPr>
      <w:r>
        <w:rPr>
          <w:sz w:val="22"/>
        </w:rPr>
        <w:t>In t</w:t>
      </w:r>
      <w:r w:rsidR="008734FD" w:rsidRPr="00C95499">
        <w:rPr>
          <w:sz w:val="22"/>
        </w:rPr>
        <w:t>he table below</w:t>
      </w:r>
      <w:r>
        <w:rPr>
          <w:sz w:val="22"/>
        </w:rPr>
        <w:t xml:space="preserve">, </w:t>
      </w:r>
      <w:r w:rsidR="00442D78">
        <w:rPr>
          <w:sz w:val="22"/>
        </w:rPr>
        <w:t xml:space="preserve">you will find </w:t>
      </w:r>
      <w:r w:rsidR="003F244B" w:rsidRPr="00C95499">
        <w:rPr>
          <w:sz w:val="22"/>
        </w:rPr>
        <w:t xml:space="preserve">a </w:t>
      </w:r>
      <w:r w:rsidR="008734FD" w:rsidRPr="00C95499">
        <w:rPr>
          <w:sz w:val="22"/>
        </w:rPr>
        <w:t xml:space="preserve">list of </w:t>
      </w:r>
      <w:r w:rsidR="00442D78">
        <w:rPr>
          <w:sz w:val="22"/>
        </w:rPr>
        <w:t xml:space="preserve">compatibility </w:t>
      </w:r>
      <w:r w:rsidR="008734FD" w:rsidRPr="00C95499">
        <w:rPr>
          <w:sz w:val="22"/>
        </w:rPr>
        <w:t xml:space="preserve">conditions </w:t>
      </w:r>
      <w:r w:rsidR="00442D78">
        <w:rPr>
          <w:sz w:val="22"/>
        </w:rPr>
        <w:t xml:space="preserve">and provisions </w:t>
      </w:r>
      <w:r w:rsidR="008734FD" w:rsidRPr="00C95499">
        <w:rPr>
          <w:sz w:val="22"/>
        </w:rPr>
        <w:t xml:space="preserve">which should be </w:t>
      </w:r>
      <w:r w:rsidR="009C7607" w:rsidRPr="000A3CCC">
        <w:rPr>
          <w:sz w:val="22"/>
        </w:rPr>
        <w:t xml:space="preserve">reflected in the legal basis or in secondary law concerning the </w:t>
      </w:r>
      <w:r w:rsidR="001B1C38" w:rsidRPr="000A3CCC">
        <w:rPr>
          <w:sz w:val="22"/>
        </w:rPr>
        <w:t xml:space="preserve">block-exempted </w:t>
      </w:r>
      <w:r w:rsidR="009C7607" w:rsidRPr="000A3CCC">
        <w:rPr>
          <w:sz w:val="22"/>
        </w:rPr>
        <w:t>aid measure under monitoring</w:t>
      </w:r>
      <w:r w:rsidR="001B1C38" w:rsidRPr="000A3CCC">
        <w:rPr>
          <w:sz w:val="22"/>
        </w:rPr>
        <w:t xml:space="preserve"> (Commission Regulation (EU) No 651/2014, OJ L 187, 26.6.2014, p. 1</w:t>
      </w:r>
      <w:r w:rsidR="00913EE4" w:rsidRPr="000A3CCC">
        <w:rPr>
          <w:sz w:val="22"/>
        </w:rPr>
        <w:t>,</w:t>
      </w:r>
      <w:r w:rsidR="00661C49" w:rsidRPr="000A3CCC">
        <w:rPr>
          <w:sz w:val="22"/>
        </w:rPr>
        <w:t xml:space="preserve"> as amended</w:t>
      </w:r>
      <w:r w:rsidR="00913EE4" w:rsidRPr="000A3CCC">
        <w:rPr>
          <w:sz w:val="22"/>
        </w:rPr>
        <w:t>)</w:t>
      </w:r>
      <w:r w:rsidR="000A3CCC" w:rsidRPr="000A3CCC">
        <w:rPr>
          <w:sz w:val="22"/>
        </w:rPr>
        <w:t>.</w:t>
      </w:r>
    </w:p>
    <w:p w14:paraId="5F223EB3" w14:textId="5CDE952D" w:rsidR="000B6D6E" w:rsidRPr="000A3CCC" w:rsidRDefault="009C7607" w:rsidP="009C7607">
      <w:pPr>
        <w:jc w:val="both"/>
        <w:rPr>
          <w:sz w:val="22"/>
        </w:rPr>
      </w:pPr>
      <w:r w:rsidRPr="000A3CCC">
        <w:rPr>
          <w:sz w:val="22"/>
        </w:rPr>
        <w:t xml:space="preserve"> </w:t>
      </w:r>
    </w:p>
    <w:p w14:paraId="75AA265C" w14:textId="77777777" w:rsidR="00442D78" w:rsidRDefault="008734FD" w:rsidP="009C7607">
      <w:pPr>
        <w:jc w:val="both"/>
        <w:rPr>
          <w:sz w:val="22"/>
        </w:rPr>
      </w:pPr>
      <w:r w:rsidRPr="000A3CCC">
        <w:rPr>
          <w:sz w:val="22"/>
        </w:rPr>
        <w:t xml:space="preserve">Please provide </w:t>
      </w:r>
      <w:r w:rsidR="009C7607" w:rsidRPr="000A3CCC">
        <w:rPr>
          <w:sz w:val="22"/>
        </w:rPr>
        <w:t>information</w:t>
      </w:r>
      <w:r w:rsidR="00442D78" w:rsidRPr="000A3CCC">
        <w:rPr>
          <w:sz w:val="22"/>
        </w:rPr>
        <w:t>, in short form,</w:t>
      </w:r>
      <w:r w:rsidR="009C7607" w:rsidRPr="000A3CCC">
        <w:rPr>
          <w:sz w:val="22"/>
        </w:rPr>
        <w:t xml:space="preserve"> in the column "Where to find </w:t>
      </w:r>
      <w:r w:rsidR="00ED63BB" w:rsidRPr="000A3CCC">
        <w:rPr>
          <w:sz w:val="22"/>
        </w:rPr>
        <w:t xml:space="preserve">them </w:t>
      </w:r>
      <w:r w:rsidR="009C7607" w:rsidRPr="000A3CCC">
        <w:rPr>
          <w:sz w:val="22"/>
        </w:rPr>
        <w:t>in legal basis or secondary</w:t>
      </w:r>
      <w:r w:rsidR="009C7607" w:rsidRPr="00C95499">
        <w:rPr>
          <w:sz w:val="22"/>
        </w:rPr>
        <w:t xml:space="preserve"> law?" by a reference to the relevant paragraph and page number of the </w:t>
      </w:r>
      <w:r w:rsidR="00442D78">
        <w:rPr>
          <w:sz w:val="22"/>
        </w:rPr>
        <w:t xml:space="preserve">legal </w:t>
      </w:r>
      <w:r w:rsidR="009C7607" w:rsidRPr="00C95499">
        <w:rPr>
          <w:sz w:val="22"/>
        </w:rPr>
        <w:t>document</w:t>
      </w:r>
      <w:r w:rsidR="00442D78">
        <w:rPr>
          <w:sz w:val="22"/>
        </w:rPr>
        <w:t xml:space="preserve">, </w:t>
      </w:r>
      <w:r w:rsidR="009C7607" w:rsidRPr="00C95499">
        <w:rPr>
          <w:sz w:val="22"/>
        </w:rPr>
        <w:t>e.g. Art. 1, p. 3</w:t>
      </w:r>
      <w:r w:rsidR="00ED63BB" w:rsidRPr="00C95499">
        <w:rPr>
          <w:sz w:val="22"/>
        </w:rPr>
        <w:t>, Legal text; Paragraph 3, p. 5, Secondary law</w:t>
      </w:r>
      <w:r w:rsidR="009C7607" w:rsidRPr="00C95499">
        <w:rPr>
          <w:sz w:val="22"/>
        </w:rPr>
        <w:t>)</w:t>
      </w:r>
      <w:r w:rsidR="00442D78">
        <w:rPr>
          <w:sz w:val="22"/>
        </w:rPr>
        <w:t>.</w:t>
      </w:r>
    </w:p>
    <w:p w14:paraId="5F223EB4" w14:textId="46E037F1" w:rsidR="007D461F" w:rsidRPr="00C95499" w:rsidRDefault="00442D78" w:rsidP="009C7607">
      <w:pPr>
        <w:jc w:val="both"/>
        <w:rPr>
          <w:sz w:val="22"/>
        </w:rPr>
      </w:pPr>
      <w:r>
        <w:rPr>
          <w:sz w:val="22"/>
        </w:rPr>
        <w:t>If</w:t>
      </w:r>
      <w:r w:rsidR="009C7607" w:rsidRPr="00C95499">
        <w:rPr>
          <w:sz w:val="22"/>
        </w:rPr>
        <w:t xml:space="preserve"> a condition </w:t>
      </w:r>
      <w:r>
        <w:rPr>
          <w:sz w:val="22"/>
        </w:rPr>
        <w:t xml:space="preserve">or provision </w:t>
      </w:r>
      <w:r w:rsidR="009C7607" w:rsidRPr="00C95499">
        <w:rPr>
          <w:sz w:val="22"/>
        </w:rPr>
        <w:t xml:space="preserve">is implicitly fulfilled i.e. it is not especially contained in the legal text of the aid measure, please give a short explanation </w:t>
      </w:r>
      <w:r>
        <w:rPr>
          <w:sz w:val="22"/>
        </w:rPr>
        <w:t>where it is established</w:t>
      </w:r>
      <w:r w:rsidR="009C7607" w:rsidRPr="00C95499">
        <w:rPr>
          <w:sz w:val="22"/>
        </w:rPr>
        <w:t>.</w:t>
      </w:r>
      <w:r>
        <w:rPr>
          <w:sz w:val="22"/>
        </w:rPr>
        <w:t xml:space="preserve"> </w:t>
      </w:r>
    </w:p>
    <w:p w14:paraId="5F223EB5" w14:textId="77777777" w:rsidR="000B6D6E" w:rsidRPr="00C95499" w:rsidRDefault="000B6D6E" w:rsidP="009C7607">
      <w:pPr>
        <w:jc w:val="both"/>
        <w:rPr>
          <w:sz w:val="22"/>
        </w:rPr>
      </w:pPr>
      <w:r w:rsidRPr="00C95499">
        <w:rPr>
          <w:sz w:val="22"/>
        </w:rPr>
        <w:t>Where a condition is not applicable, please put "N/A" and give a short explanation.</w:t>
      </w:r>
    </w:p>
    <w:p w14:paraId="15820E5A" w14:textId="77777777" w:rsidR="00A917F9" w:rsidRDefault="00A917F9" w:rsidP="007D461F"/>
    <w:p w14:paraId="4D91D375" w14:textId="311B4CCB" w:rsidR="00A917F9" w:rsidRPr="00A917F9" w:rsidRDefault="00A917F9" w:rsidP="00A917F9">
      <w:pPr>
        <w:jc w:val="center"/>
        <w:rPr>
          <w:b/>
          <w:sz w:val="28"/>
          <w:szCs w:val="28"/>
          <w:u w:val="single"/>
        </w:rPr>
      </w:pPr>
      <w:r w:rsidRPr="0063289C">
        <w:rPr>
          <w:b/>
          <w:sz w:val="28"/>
          <w:szCs w:val="28"/>
          <w:u w:val="single"/>
        </w:rPr>
        <w:t>A. Common provisions of application</w:t>
      </w:r>
    </w:p>
    <w:p w14:paraId="275E90E7" w14:textId="77777777" w:rsidR="0006561F" w:rsidRDefault="0006561F" w:rsidP="007D461F"/>
    <w:tbl>
      <w:tblPr>
        <w:tblW w:w="1418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84"/>
        <w:gridCol w:w="5103"/>
      </w:tblGrid>
      <w:tr w:rsidR="00C05E94" w:rsidRPr="004970AC" w14:paraId="59D6CF47" w14:textId="77777777" w:rsidTr="00C05E94">
        <w:trPr>
          <w:trHeight w:val="145"/>
        </w:trPr>
        <w:tc>
          <w:tcPr>
            <w:tcW w:w="9084" w:type="dxa"/>
            <w:shd w:val="clear" w:color="auto" w:fill="C6D9F1" w:themeFill="text2" w:themeFillTint="33"/>
          </w:tcPr>
          <w:p w14:paraId="0DAFC7E0" w14:textId="3E0AB1B6" w:rsidR="00C05E94" w:rsidRPr="004970AC" w:rsidRDefault="00C05E94" w:rsidP="00C05E94">
            <w:pPr>
              <w:rPr>
                <w:b/>
                <w:sz w:val="22"/>
                <w:szCs w:val="22"/>
              </w:rPr>
            </w:pPr>
            <w:r>
              <w:t xml:space="preserve"> </w:t>
            </w:r>
            <w:r w:rsidRPr="009B6F2A">
              <w:rPr>
                <w:b/>
              </w:rPr>
              <w:t xml:space="preserve">General </w:t>
            </w:r>
            <w:r>
              <w:rPr>
                <w:b/>
              </w:rPr>
              <w:t>c</w:t>
            </w:r>
            <w:r w:rsidRPr="009B6F2A">
              <w:rPr>
                <w:b/>
              </w:rPr>
              <w:t>onditions and provisions of application</w:t>
            </w:r>
          </w:p>
        </w:tc>
        <w:tc>
          <w:tcPr>
            <w:tcW w:w="5103" w:type="dxa"/>
            <w:shd w:val="clear" w:color="auto" w:fill="C6D9F1" w:themeFill="text2" w:themeFillTint="33"/>
          </w:tcPr>
          <w:p w14:paraId="2B93A2BC" w14:textId="3B506264" w:rsidR="00C05E94" w:rsidRPr="004970AC" w:rsidRDefault="00C05E94" w:rsidP="00C05E94">
            <w:pPr>
              <w:rPr>
                <w:sz w:val="22"/>
                <w:szCs w:val="22"/>
              </w:rPr>
            </w:pPr>
            <w:r w:rsidRPr="009B6F2A">
              <w:rPr>
                <w:b/>
              </w:rPr>
              <w:t>Where to find them in legal basis or secondary law?</w:t>
            </w:r>
          </w:p>
        </w:tc>
      </w:tr>
      <w:tr w:rsidR="00C05E94" w:rsidRPr="00CC051B" w14:paraId="714176A9" w14:textId="77777777" w:rsidTr="00C05E94">
        <w:trPr>
          <w:trHeight w:val="145"/>
        </w:trPr>
        <w:tc>
          <w:tcPr>
            <w:tcW w:w="9084" w:type="dxa"/>
            <w:shd w:val="clear" w:color="auto" w:fill="D9D9D9"/>
          </w:tcPr>
          <w:p w14:paraId="20DAAD7D" w14:textId="77777777" w:rsidR="00C05E94" w:rsidRPr="004970AC" w:rsidRDefault="00C05E94" w:rsidP="00C05E94">
            <w:pPr>
              <w:rPr>
                <w:b/>
                <w:sz w:val="22"/>
                <w:szCs w:val="22"/>
              </w:rPr>
            </w:pPr>
            <w:r w:rsidRPr="00F90EEA">
              <w:rPr>
                <w:b/>
                <w:sz w:val="22"/>
                <w:szCs w:val="22"/>
              </w:rPr>
              <w:t>Article 1 - Exclusion of certain activities and aids above a certain amount (§2)</w:t>
            </w:r>
          </w:p>
        </w:tc>
        <w:tc>
          <w:tcPr>
            <w:tcW w:w="5103" w:type="dxa"/>
            <w:vMerge w:val="restart"/>
          </w:tcPr>
          <w:p w14:paraId="1E679769" w14:textId="35C49A2C" w:rsidR="008D0308" w:rsidRDefault="00F45EE1" w:rsidP="00BC4EA2">
            <w:pPr>
              <w:jc w:val="both"/>
              <w:rPr>
                <w:sz w:val="22"/>
                <w:szCs w:val="22"/>
              </w:rPr>
            </w:pPr>
            <w:r>
              <w:rPr>
                <w:sz w:val="22"/>
                <w:szCs w:val="22"/>
              </w:rPr>
              <w:t xml:space="preserve">Legal basis of the </w:t>
            </w:r>
            <w:r w:rsidR="00BC4EA2" w:rsidRPr="00BC4EA2">
              <w:rPr>
                <w:sz w:val="22"/>
                <w:szCs w:val="22"/>
              </w:rPr>
              <w:t>grant</w:t>
            </w:r>
            <w:r>
              <w:rPr>
                <w:sz w:val="22"/>
                <w:szCs w:val="22"/>
              </w:rPr>
              <w:t xml:space="preserve"> is </w:t>
            </w:r>
            <w:r w:rsidR="00BC4EA2" w:rsidRPr="00BC4EA2">
              <w:rPr>
                <w:sz w:val="22"/>
                <w:szCs w:val="22"/>
              </w:rPr>
              <w:t>the “Conditions and Procedure for Supporting the Mapping and Development of Cybersecurity Level” approved by the Estonian Business and Innovation Agency on 8 March 2023</w:t>
            </w:r>
            <w:r w:rsidR="00BC4EA2">
              <w:rPr>
                <w:sz w:val="22"/>
                <w:szCs w:val="22"/>
              </w:rPr>
              <w:t xml:space="preserve"> (available online</w:t>
            </w:r>
            <w:r w:rsidR="008D0308">
              <w:rPr>
                <w:sz w:val="22"/>
                <w:szCs w:val="22"/>
              </w:rPr>
              <w:t xml:space="preserve"> (in Estonian</w:t>
            </w:r>
            <w:r w:rsidR="00263062">
              <w:rPr>
                <w:sz w:val="22"/>
                <w:szCs w:val="22"/>
              </w:rPr>
              <w:t>)</w:t>
            </w:r>
            <w:r w:rsidR="008D0308">
              <w:rPr>
                <w:sz w:val="22"/>
                <w:szCs w:val="22"/>
              </w:rPr>
              <w:t>)</w:t>
            </w:r>
            <w:r w:rsidR="00BC4EA2">
              <w:rPr>
                <w:sz w:val="22"/>
                <w:szCs w:val="22"/>
              </w:rPr>
              <w:t xml:space="preserve">: </w:t>
            </w:r>
            <w:hyperlink r:id="rId7" w:history="1">
              <w:r w:rsidR="00DA60E3" w:rsidRPr="00FE39A4">
                <w:rPr>
                  <w:rStyle w:val="Hyperlink"/>
                  <w:sz w:val="22"/>
                  <w:szCs w:val="22"/>
                </w:rPr>
                <w:t>https://eis.ee/wp-content/uploads/2024/06/toetuse-andmise-tingimused-ja-kord_ver7.pdf</w:t>
              </w:r>
            </w:hyperlink>
            <w:r w:rsidR="008D0308">
              <w:rPr>
                <w:sz w:val="22"/>
                <w:szCs w:val="22"/>
              </w:rPr>
              <w:t>)</w:t>
            </w:r>
            <w:r w:rsidR="00BC4EA2" w:rsidRPr="00BC4EA2">
              <w:rPr>
                <w:sz w:val="22"/>
                <w:szCs w:val="22"/>
              </w:rPr>
              <w:t>.</w:t>
            </w:r>
            <w:r w:rsidR="008D0308">
              <w:rPr>
                <w:sz w:val="22"/>
                <w:szCs w:val="22"/>
              </w:rPr>
              <w:t xml:space="preserve"> </w:t>
            </w:r>
            <w:r w:rsidR="00B108E3">
              <w:rPr>
                <w:sz w:val="22"/>
                <w:szCs w:val="22"/>
              </w:rPr>
              <w:t xml:space="preserve">Legal basis has been established </w:t>
            </w:r>
            <w:r w:rsidR="00391060" w:rsidRPr="00391060">
              <w:rPr>
                <w:sz w:val="22"/>
                <w:szCs w:val="22"/>
              </w:rPr>
              <w:t>by the agreement signed between the Estonian Business and Innovation Agency and the Information System Authority</w:t>
            </w:r>
            <w:r w:rsidR="00340092">
              <w:rPr>
                <w:sz w:val="22"/>
                <w:szCs w:val="22"/>
              </w:rPr>
              <w:t xml:space="preserve"> on </w:t>
            </w:r>
            <w:r w:rsidR="00C8444E">
              <w:rPr>
                <w:sz w:val="22"/>
                <w:szCs w:val="22"/>
              </w:rPr>
              <w:t>March 8, 2023</w:t>
            </w:r>
            <w:r w:rsidR="00F116C8">
              <w:rPr>
                <w:sz w:val="22"/>
                <w:szCs w:val="22"/>
              </w:rPr>
              <w:t xml:space="preserve"> (no </w:t>
            </w:r>
            <w:r w:rsidR="00F116C8" w:rsidRPr="00F116C8">
              <w:rPr>
                <w:sz w:val="22"/>
                <w:szCs w:val="22"/>
              </w:rPr>
              <w:t>11-1/23/203</w:t>
            </w:r>
            <w:r w:rsidR="00F116C8">
              <w:rPr>
                <w:sz w:val="22"/>
                <w:szCs w:val="22"/>
              </w:rPr>
              <w:t>)</w:t>
            </w:r>
            <w:r w:rsidR="0066533F">
              <w:rPr>
                <w:sz w:val="22"/>
                <w:szCs w:val="22"/>
              </w:rPr>
              <w:t xml:space="preserve"> </w:t>
            </w:r>
            <w:r w:rsidR="0066533F" w:rsidRPr="0066533F">
              <w:rPr>
                <w:sz w:val="22"/>
                <w:szCs w:val="22"/>
              </w:rPr>
              <w:t>for the purpose of implementing the project DIGITAL-ECC-2022-CYBER-03-NAT-COORDINATION.</w:t>
            </w:r>
          </w:p>
          <w:p w14:paraId="2758A4D5" w14:textId="5A919756" w:rsidR="00CA71F0" w:rsidRDefault="00BC4EA2" w:rsidP="00BC4EA2">
            <w:pPr>
              <w:jc w:val="both"/>
              <w:rPr>
                <w:sz w:val="22"/>
                <w:szCs w:val="22"/>
              </w:rPr>
            </w:pPr>
            <w:r>
              <w:rPr>
                <w:sz w:val="22"/>
                <w:szCs w:val="22"/>
              </w:rPr>
              <w:t xml:space="preserve"> </w:t>
            </w:r>
          </w:p>
          <w:p w14:paraId="66B9467E" w14:textId="2FA37768" w:rsidR="00CA71F0" w:rsidRDefault="00BA4A92" w:rsidP="00141133">
            <w:pPr>
              <w:jc w:val="both"/>
              <w:rPr>
                <w:sz w:val="22"/>
                <w:szCs w:val="22"/>
              </w:rPr>
            </w:pPr>
            <w:r>
              <w:rPr>
                <w:sz w:val="22"/>
                <w:szCs w:val="22"/>
              </w:rPr>
              <w:t>Clause</w:t>
            </w:r>
            <w:r w:rsidR="003E0952" w:rsidRPr="003E0952">
              <w:rPr>
                <w:sz w:val="22"/>
                <w:szCs w:val="22"/>
              </w:rPr>
              <w:t xml:space="preserve"> 3 sets out the objective and result of the aid, which is </w:t>
            </w:r>
            <w:r w:rsidR="003E0952" w:rsidRPr="00B75591">
              <w:rPr>
                <w:i/>
                <w:iCs/>
                <w:sz w:val="22"/>
                <w:szCs w:val="22"/>
              </w:rPr>
              <w:t xml:space="preserve">to assess and improve the level of cybersecurity of Estonian </w:t>
            </w:r>
            <w:r w:rsidR="00141133" w:rsidRPr="00B75591">
              <w:rPr>
                <w:i/>
                <w:iCs/>
                <w:sz w:val="22"/>
                <w:szCs w:val="22"/>
              </w:rPr>
              <w:t>SMEs</w:t>
            </w:r>
            <w:r w:rsidR="003E0952" w:rsidRPr="003E0952">
              <w:rPr>
                <w:sz w:val="22"/>
                <w:szCs w:val="22"/>
              </w:rPr>
              <w:t xml:space="preserve">. </w:t>
            </w:r>
            <w:r w:rsidR="00603F43">
              <w:rPr>
                <w:sz w:val="22"/>
                <w:szCs w:val="22"/>
              </w:rPr>
              <w:t>Additionally, a</w:t>
            </w:r>
            <w:r w:rsidR="00603F43" w:rsidRPr="00603F43">
              <w:rPr>
                <w:sz w:val="22"/>
                <w:szCs w:val="22"/>
              </w:rPr>
              <w:t xml:space="preserve">ccording to </w:t>
            </w:r>
            <w:r w:rsidR="00B32F3E">
              <w:rPr>
                <w:sz w:val="22"/>
                <w:szCs w:val="22"/>
              </w:rPr>
              <w:t>clause</w:t>
            </w:r>
            <w:r w:rsidR="00603F43" w:rsidRPr="00603F43">
              <w:rPr>
                <w:sz w:val="22"/>
                <w:szCs w:val="22"/>
              </w:rPr>
              <w:t xml:space="preserve"> 4.4, the </w:t>
            </w:r>
            <w:r w:rsidR="00603F43" w:rsidRPr="00603F43">
              <w:rPr>
                <w:i/>
                <w:iCs/>
                <w:sz w:val="22"/>
                <w:szCs w:val="22"/>
              </w:rPr>
              <w:t>Regulation shall not apply in cases specified in Article 1(2)</w:t>
            </w:r>
            <w:proofErr w:type="gramStart"/>
            <w:r w:rsidR="00603F43" w:rsidRPr="00603F43">
              <w:rPr>
                <w:i/>
                <w:iCs/>
                <w:sz w:val="22"/>
                <w:szCs w:val="22"/>
              </w:rPr>
              <w:t>–(</w:t>
            </w:r>
            <w:proofErr w:type="gramEnd"/>
            <w:r w:rsidR="00603F43" w:rsidRPr="00603F43">
              <w:rPr>
                <w:i/>
                <w:iCs/>
                <w:sz w:val="22"/>
                <w:szCs w:val="22"/>
              </w:rPr>
              <w:t>5) of the General Block Exemption Regulation and in Article 1(1) of the De Minimis Aid Regulation.</w:t>
            </w:r>
            <w:r w:rsidR="00603F43">
              <w:rPr>
                <w:i/>
                <w:iCs/>
                <w:sz w:val="22"/>
                <w:szCs w:val="22"/>
              </w:rPr>
              <w:t xml:space="preserve"> </w:t>
            </w:r>
            <w:r w:rsidR="00603F43">
              <w:rPr>
                <w:sz w:val="22"/>
                <w:szCs w:val="22"/>
              </w:rPr>
              <w:t>Section</w:t>
            </w:r>
            <w:r w:rsidR="003E0952" w:rsidRPr="003E0952">
              <w:rPr>
                <w:sz w:val="22"/>
                <w:szCs w:val="22"/>
              </w:rPr>
              <w:t xml:space="preserve"> 5 defines the eligible activities, which include </w:t>
            </w:r>
            <w:r w:rsidR="003E0952" w:rsidRPr="00B75591">
              <w:rPr>
                <w:i/>
                <w:iCs/>
                <w:sz w:val="22"/>
                <w:szCs w:val="22"/>
              </w:rPr>
              <w:t xml:space="preserve">mapping the cybersecurity level and preparing a roadmap (Activity I, </w:t>
            </w:r>
            <w:r>
              <w:rPr>
                <w:i/>
                <w:iCs/>
                <w:sz w:val="22"/>
                <w:szCs w:val="22"/>
              </w:rPr>
              <w:t>c</w:t>
            </w:r>
            <w:r w:rsidRPr="00BB3443">
              <w:rPr>
                <w:i/>
                <w:iCs/>
                <w:sz w:val="22"/>
                <w:szCs w:val="22"/>
              </w:rPr>
              <w:t xml:space="preserve">lause </w:t>
            </w:r>
            <w:r w:rsidR="003E0952" w:rsidRPr="00B75591">
              <w:rPr>
                <w:i/>
                <w:iCs/>
                <w:sz w:val="22"/>
                <w:szCs w:val="22"/>
              </w:rPr>
              <w:t xml:space="preserve">5.2.1), as well as implementing development </w:t>
            </w:r>
            <w:r w:rsidR="003E0952" w:rsidRPr="00B75591">
              <w:rPr>
                <w:i/>
                <w:iCs/>
                <w:sz w:val="22"/>
                <w:szCs w:val="22"/>
              </w:rPr>
              <w:lastRenderedPageBreak/>
              <w:t xml:space="preserve">activities derived from the roadmap and applying the necessary changes to improve cybersecurity (Activity II, </w:t>
            </w:r>
            <w:r>
              <w:rPr>
                <w:i/>
                <w:iCs/>
                <w:sz w:val="22"/>
                <w:szCs w:val="22"/>
              </w:rPr>
              <w:t>clause</w:t>
            </w:r>
            <w:r w:rsidR="003E0952" w:rsidRPr="00B75591">
              <w:rPr>
                <w:i/>
                <w:iCs/>
                <w:sz w:val="22"/>
                <w:szCs w:val="22"/>
              </w:rPr>
              <w:t xml:space="preserve"> 5.2.2).</w:t>
            </w:r>
            <w:r w:rsidR="003E0952" w:rsidRPr="003E0952">
              <w:rPr>
                <w:sz w:val="22"/>
                <w:szCs w:val="22"/>
              </w:rPr>
              <w:t xml:space="preserve"> </w:t>
            </w:r>
            <w:r w:rsidR="00FA0CE8">
              <w:rPr>
                <w:sz w:val="22"/>
                <w:szCs w:val="22"/>
              </w:rPr>
              <w:t>Based on the above, t</w:t>
            </w:r>
            <w:r w:rsidR="003E0952" w:rsidRPr="003E0952">
              <w:rPr>
                <w:sz w:val="22"/>
                <w:szCs w:val="22"/>
              </w:rPr>
              <w:t xml:space="preserve">he aim of the aid </w:t>
            </w:r>
            <w:r w:rsidR="00FA0CE8">
              <w:rPr>
                <w:sz w:val="22"/>
                <w:szCs w:val="22"/>
              </w:rPr>
              <w:t>was</w:t>
            </w:r>
            <w:r w:rsidR="003E0952" w:rsidRPr="003E0952">
              <w:rPr>
                <w:sz w:val="22"/>
                <w:szCs w:val="22"/>
              </w:rPr>
              <w:t xml:space="preserve"> not to provide aid to export-related activities nor aid contingent upon the use of domestic over imported goods.</w:t>
            </w:r>
            <w:r w:rsidR="00603F43">
              <w:rPr>
                <w:sz w:val="22"/>
                <w:szCs w:val="22"/>
              </w:rPr>
              <w:t xml:space="preserve"> </w:t>
            </w:r>
            <w:r w:rsidR="00603F43" w:rsidRPr="00603F43">
              <w:rPr>
                <w:sz w:val="22"/>
                <w:szCs w:val="22"/>
              </w:rPr>
              <w:t>The</w:t>
            </w:r>
            <w:r w:rsidR="00603F43">
              <w:rPr>
                <w:sz w:val="22"/>
                <w:szCs w:val="22"/>
              </w:rPr>
              <w:t>se</w:t>
            </w:r>
            <w:r w:rsidR="00603F43" w:rsidRPr="00603F43">
              <w:rPr>
                <w:sz w:val="22"/>
                <w:szCs w:val="22"/>
              </w:rPr>
              <w:t xml:space="preserve"> </w:t>
            </w:r>
            <w:r w:rsidR="00603F43" w:rsidRPr="00603F43">
              <w:rPr>
                <w:sz w:val="22"/>
                <w:szCs w:val="22"/>
              </w:rPr>
              <w:t>provisions</w:t>
            </w:r>
            <w:r w:rsidR="00603F43" w:rsidRPr="00603F43">
              <w:rPr>
                <w:sz w:val="22"/>
                <w:szCs w:val="22"/>
              </w:rPr>
              <w:t xml:space="preserve"> encompass the prohibition of export-related aid and any aid contingent upon the use of domestic products.</w:t>
            </w:r>
          </w:p>
          <w:p w14:paraId="58423ECC" w14:textId="77777777" w:rsidR="00141133" w:rsidRDefault="00141133" w:rsidP="00141133">
            <w:pPr>
              <w:jc w:val="both"/>
              <w:rPr>
                <w:sz w:val="22"/>
                <w:szCs w:val="22"/>
              </w:rPr>
            </w:pPr>
          </w:p>
          <w:p w14:paraId="003E4DF6" w14:textId="15F4A3B8" w:rsidR="00141133" w:rsidRPr="00CC051B" w:rsidRDefault="00B52530" w:rsidP="00141133">
            <w:pPr>
              <w:jc w:val="both"/>
              <w:rPr>
                <w:sz w:val="22"/>
                <w:szCs w:val="22"/>
              </w:rPr>
            </w:pPr>
            <w:r>
              <w:rPr>
                <w:sz w:val="22"/>
                <w:szCs w:val="22"/>
              </w:rPr>
              <w:t xml:space="preserve">Annual State aid budget does not exceed EUR 150 million </w:t>
            </w:r>
            <w:r w:rsidR="00086E26">
              <w:rPr>
                <w:sz w:val="22"/>
                <w:szCs w:val="22"/>
              </w:rPr>
              <w:t xml:space="preserve">as the </w:t>
            </w:r>
            <w:r>
              <w:rPr>
                <w:sz w:val="22"/>
                <w:szCs w:val="22"/>
              </w:rPr>
              <w:t xml:space="preserve">total budget for the scheme was </w:t>
            </w:r>
            <w:r w:rsidR="00086E26">
              <w:rPr>
                <w:sz w:val="22"/>
                <w:szCs w:val="22"/>
              </w:rPr>
              <w:t xml:space="preserve">EUR </w:t>
            </w:r>
            <w:r w:rsidR="00086E26" w:rsidRPr="00086E26">
              <w:rPr>
                <w:sz w:val="22"/>
                <w:szCs w:val="22"/>
              </w:rPr>
              <w:t>865</w:t>
            </w:r>
            <w:r w:rsidR="00086E26">
              <w:rPr>
                <w:sz w:val="22"/>
                <w:szCs w:val="22"/>
              </w:rPr>
              <w:t> </w:t>
            </w:r>
            <w:r w:rsidR="00086E26" w:rsidRPr="00086E26">
              <w:rPr>
                <w:sz w:val="22"/>
                <w:szCs w:val="22"/>
              </w:rPr>
              <w:t>000</w:t>
            </w:r>
            <w:r w:rsidR="00086E26">
              <w:rPr>
                <w:sz w:val="22"/>
                <w:szCs w:val="22"/>
              </w:rPr>
              <w:t>.</w:t>
            </w:r>
          </w:p>
        </w:tc>
      </w:tr>
      <w:tr w:rsidR="00C05E94" w:rsidRPr="004970AC" w14:paraId="0DE517BE" w14:textId="77777777" w:rsidTr="00C05E94">
        <w:trPr>
          <w:trHeight w:val="145"/>
        </w:trPr>
        <w:tc>
          <w:tcPr>
            <w:tcW w:w="9084" w:type="dxa"/>
            <w:tcBorders>
              <w:bottom w:val="single" w:sz="4" w:space="0" w:color="auto"/>
            </w:tcBorders>
          </w:tcPr>
          <w:p w14:paraId="7772163F" w14:textId="04EDA0AB" w:rsidR="00C05E94" w:rsidRDefault="00C05E94" w:rsidP="00C05E94">
            <w:pPr>
              <w:jc w:val="both"/>
              <w:rPr>
                <w:sz w:val="22"/>
                <w:szCs w:val="22"/>
              </w:rPr>
            </w:pPr>
            <w:r w:rsidRPr="004970AC">
              <w:rPr>
                <w:sz w:val="22"/>
                <w:szCs w:val="22"/>
              </w:rPr>
              <w:t xml:space="preserve">Shall </w:t>
            </w:r>
            <w:r w:rsidRPr="004970AC">
              <w:rPr>
                <w:b/>
                <w:sz w:val="22"/>
                <w:szCs w:val="22"/>
                <w:u w:val="single"/>
              </w:rPr>
              <w:t xml:space="preserve">not </w:t>
            </w:r>
            <w:r w:rsidRPr="004970AC">
              <w:rPr>
                <w:sz w:val="22"/>
                <w:szCs w:val="22"/>
              </w:rPr>
              <w:t>apply to</w:t>
            </w:r>
            <w:r w:rsidR="008D309C">
              <w:rPr>
                <w:sz w:val="22"/>
                <w:szCs w:val="22"/>
              </w:rPr>
              <w:t xml:space="preserve"> (</w:t>
            </w:r>
            <w:r w:rsidR="008D309C" w:rsidRPr="008D309C">
              <w:rPr>
                <w:b/>
                <w:bCs/>
                <w:sz w:val="22"/>
                <w:szCs w:val="22"/>
              </w:rPr>
              <w:t>for all Articles</w:t>
            </w:r>
            <w:r w:rsidR="008D309C">
              <w:rPr>
                <w:sz w:val="22"/>
                <w:szCs w:val="22"/>
              </w:rPr>
              <w:t>)</w:t>
            </w:r>
            <w:r w:rsidRPr="004970AC">
              <w:rPr>
                <w:sz w:val="22"/>
                <w:szCs w:val="22"/>
              </w:rPr>
              <w:t>:</w:t>
            </w:r>
          </w:p>
          <w:p w14:paraId="759B9E51" w14:textId="3290BCAD" w:rsidR="00247CE2" w:rsidRPr="00247CE2" w:rsidRDefault="00247CE2" w:rsidP="00247CE2">
            <w:pPr>
              <w:numPr>
                <w:ilvl w:val="0"/>
                <w:numId w:val="1"/>
              </w:numPr>
              <w:tabs>
                <w:tab w:val="clear" w:pos="675"/>
                <w:tab w:val="left" w:pos="340"/>
              </w:tabs>
              <w:jc w:val="both"/>
              <w:rPr>
                <w:sz w:val="22"/>
                <w:szCs w:val="22"/>
              </w:rPr>
            </w:pPr>
            <w:r w:rsidRPr="00247CE2">
              <w:rPr>
                <w:sz w:val="22"/>
                <w:szCs w:val="22"/>
              </w:rPr>
              <w:t xml:space="preserve">Aid to export related </w:t>
            </w:r>
            <w:proofErr w:type="gramStart"/>
            <w:r w:rsidRPr="00247CE2">
              <w:rPr>
                <w:sz w:val="22"/>
                <w:szCs w:val="22"/>
              </w:rPr>
              <w:t>activities</w:t>
            </w:r>
            <w:r w:rsidR="000008B2">
              <w:rPr>
                <w:sz w:val="22"/>
                <w:szCs w:val="22"/>
              </w:rPr>
              <w:t>;</w:t>
            </w:r>
            <w:proofErr w:type="gramEnd"/>
            <w:r w:rsidRPr="00247CE2">
              <w:rPr>
                <w:sz w:val="22"/>
                <w:szCs w:val="22"/>
              </w:rPr>
              <w:t xml:space="preserve"> </w:t>
            </w:r>
          </w:p>
          <w:p w14:paraId="5D8598B1" w14:textId="77777777" w:rsidR="00247CE2" w:rsidRDefault="00247CE2" w:rsidP="00247CE2">
            <w:pPr>
              <w:numPr>
                <w:ilvl w:val="0"/>
                <w:numId w:val="1"/>
              </w:numPr>
              <w:tabs>
                <w:tab w:val="left" w:pos="340"/>
              </w:tabs>
              <w:jc w:val="both"/>
              <w:rPr>
                <w:sz w:val="22"/>
                <w:szCs w:val="22"/>
              </w:rPr>
            </w:pPr>
            <w:r w:rsidRPr="00247CE2">
              <w:rPr>
                <w:sz w:val="22"/>
                <w:szCs w:val="22"/>
              </w:rPr>
              <w:t>Aid contingent upon use of domestic over imported goods.</w:t>
            </w:r>
          </w:p>
          <w:p w14:paraId="6809E327" w14:textId="77777777" w:rsidR="00247CE2" w:rsidRDefault="00247CE2" w:rsidP="00247CE2">
            <w:pPr>
              <w:tabs>
                <w:tab w:val="left" w:pos="340"/>
              </w:tabs>
              <w:ind w:left="675"/>
              <w:jc w:val="both"/>
              <w:rPr>
                <w:sz w:val="22"/>
                <w:szCs w:val="22"/>
              </w:rPr>
            </w:pPr>
          </w:p>
          <w:p w14:paraId="4771B21D" w14:textId="24D2E3A1" w:rsidR="00247CE2" w:rsidRDefault="00247CE2" w:rsidP="00247CE2">
            <w:pPr>
              <w:tabs>
                <w:tab w:val="left" w:pos="340"/>
              </w:tabs>
              <w:jc w:val="both"/>
              <w:rPr>
                <w:sz w:val="22"/>
                <w:szCs w:val="22"/>
              </w:rPr>
            </w:pPr>
            <w:r w:rsidRPr="00247CE2">
              <w:rPr>
                <w:sz w:val="22"/>
                <w:szCs w:val="22"/>
              </w:rPr>
              <w:t xml:space="preserve">Shall </w:t>
            </w:r>
            <w:r w:rsidRPr="00247CE2">
              <w:rPr>
                <w:b/>
                <w:bCs/>
                <w:sz w:val="22"/>
                <w:szCs w:val="22"/>
                <w:u w:val="single"/>
              </w:rPr>
              <w:t>not</w:t>
            </w:r>
            <w:r w:rsidRPr="00247CE2">
              <w:rPr>
                <w:sz w:val="22"/>
                <w:szCs w:val="22"/>
              </w:rPr>
              <w:t xml:space="preserve"> apply to (</w:t>
            </w:r>
            <w:r w:rsidRPr="00247CE2">
              <w:rPr>
                <w:b/>
                <w:bCs/>
                <w:sz w:val="22"/>
                <w:szCs w:val="22"/>
              </w:rPr>
              <w:t>for Article</w:t>
            </w:r>
            <w:r>
              <w:rPr>
                <w:b/>
                <w:bCs/>
                <w:sz w:val="22"/>
                <w:szCs w:val="22"/>
              </w:rPr>
              <w:t>s</w:t>
            </w:r>
            <w:r w:rsidRPr="00247CE2">
              <w:rPr>
                <w:b/>
                <w:bCs/>
                <w:sz w:val="22"/>
                <w:szCs w:val="22"/>
              </w:rPr>
              <w:t xml:space="preserve"> 18, 28 and 29</w:t>
            </w:r>
            <w:r w:rsidRPr="00247CE2">
              <w:rPr>
                <w:sz w:val="22"/>
                <w:szCs w:val="22"/>
              </w:rPr>
              <w:t>):</w:t>
            </w:r>
          </w:p>
          <w:p w14:paraId="72233056" w14:textId="25135259" w:rsidR="003A58D5" w:rsidRDefault="00247CE2" w:rsidP="003A58D5">
            <w:pPr>
              <w:numPr>
                <w:ilvl w:val="0"/>
                <w:numId w:val="1"/>
              </w:numPr>
              <w:tabs>
                <w:tab w:val="left" w:pos="340"/>
              </w:tabs>
              <w:jc w:val="both"/>
              <w:rPr>
                <w:sz w:val="22"/>
                <w:szCs w:val="22"/>
              </w:rPr>
            </w:pPr>
            <w:r>
              <w:rPr>
                <w:sz w:val="22"/>
                <w:szCs w:val="22"/>
              </w:rPr>
              <w:t xml:space="preserve">Aid schemes to SMEs and </w:t>
            </w:r>
            <w:r w:rsidR="004120C6" w:rsidRPr="004120C6">
              <w:rPr>
                <w:sz w:val="22"/>
                <w:szCs w:val="22"/>
              </w:rPr>
              <w:t xml:space="preserve">R&amp;D&amp;I aid schemes with </w:t>
            </w:r>
            <w:r>
              <w:rPr>
                <w:sz w:val="22"/>
                <w:szCs w:val="22"/>
              </w:rPr>
              <w:t xml:space="preserve">an </w:t>
            </w:r>
            <w:r w:rsidR="004120C6" w:rsidRPr="004120C6">
              <w:rPr>
                <w:b/>
                <w:sz w:val="22"/>
                <w:szCs w:val="22"/>
              </w:rPr>
              <w:t xml:space="preserve">average annual State aid budget exceeding EUR 150 million </w:t>
            </w:r>
            <w:r w:rsidR="004120C6" w:rsidRPr="004120C6">
              <w:rPr>
                <w:sz w:val="22"/>
                <w:szCs w:val="22"/>
              </w:rPr>
              <w:t>from six months after their entry into force</w:t>
            </w:r>
            <w:r>
              <w:rPr>
                <w:sz w:val="22"/>
                <w:szCs w:val="22"/>
              </w:rPr>
              <w:t>.</w:t>
            </w:r>
            <w:r w:rsidR="004120C6" w:rsidRPr="004120C6">
              <w:rPr>
                <w:sz w:val="22"/>
                <w:szCs w:val="22"/>
              </w:rPr>
              <w:t xml:space="preserve"> </w:t>
            </w:r>
            <w:r>
              <w:rPr>
                <w:sz w:val="22"/>
                <w:szCs w:val="22"/>
              </w:rPr>
              <w:t>T</w:t>
            </w:r>
            <w:r w:rsidR="003A58D5">
              <w:rPr>
                <w:sz w:val="22"/>
                <w:szCs w:val="22"/>
              </w:rPr>
              <w:t xml:space="preserve">he GBER </w:t>
            </w:r>
            <w:r w:rsidR="004120C6" w:rsidRPr="004120C6">
              <w:rPr>
                <w:sz w:val="22"/>
                <w:szCs w:val="22"/>
              </w:rPr>
              <w:t xml:space="preserve">may continue to apply for a longer period to any of these aid schemes after having assessed the relevant evaluation plan notified by the Member State to the Commission, within 20 working days from the scheme's entry into force. Where the Commission has already extended the application of this Regulation beyond the initial six months as regards such schemes, Member States may decide to extend those schemes until the end of the period of application of </w:t>
            </w:r>
            <w:r w:rsidR="004120C6">
              <w:rPr>
                <w:sz w:val="22"/>
                <w:szCs w:val="22"/>
              </w:rPr>
              <w:t xml:space="preserve">the </w:t>
            </w:r>
            <w:r w:rsidR="004120C6" w:rsidRPr="004120C6">
              <w:rPr>
                <w:sz w:val="22"/>
                <w:szCs w:val="22"/>
              </w:rPr>
              <w:t xml:space="preserve">GBER, provided that the Member State concerned has submitted an evaluation report in line with the evaluation plan approved by the </w:t>
            </w:r>
            <w:proofErr w:type="gramStart"/>
            <w:r w:rsidR="004120C6" w:rsidRPr="004120C6">
              <w:rPr>
                <w:sz w:val="22"/>
                <w:szCs w:val="22"/>
              </w:rPr>
              <w:t>Commission</w:t>
            </w:r>
            <w:r w:rsidR="008D309C">
              <w:rPr>
                <w:sz w:val="22"/>
                <w:szCs w:val="22"/>
              </w:rPr>
              <w:t>;</w:t>
            </w:r>
            <w:proofErr w:type="gramEnd"/>
          </w:p>
          <w:p w14:paraId="7046AC87" w14:textId="31E95DF1" w:rsidR="00C05E94" w:rsidRPr="003A58D5" w:rsidRDefault="003A58D5" w:rsidP="003A58D5">
            <w:pPr>
              <w:numPr>
                <w:ilvl w:val="0"/>
                <w:numId w:val="1"/>
              </w:numPr>
              <w:tabs>
                <w:tab w:val="left" w:pos="340"/>
              </w:tabs>
              <w:jc w:val="both"/>
              <w:rPr>
                <w:sz w:val="22"/>
                <w:szCs w:val="22"/>
              </w:rPr>
            </w:pPr>
            <w:r>
              <w:rPr>
                <w:sz w:val="22"/>
                <w:szCs w:val="22"/>
              </w:rPr>
              <w:t>A</w:t>
            </w:r>
            <w:r w:rsidR="00C05E94" w:rsidRPr="003A58D5">
              <w:rPr>
                <w:sz w:val="22"/>
                <w:szCs w:val="22"/>
              </w:rPr>
              <w:t xml:space="preserve">ny </w:t>
            </w:r>
            <w:r w:rsidR="00C05E94" w:rsidRPr="003A58D5">
              <w:rPr>
                <w:b/>
                <w:bCs/>
                <w:sz w:val="22"/>
                <w:szCs w:val="22"/>
              </w:rPr>
              <w:t>alterations</w:t>
            </w:r>
            <w:r w:rsidR="00C05E94" w:rsidRPr="003A58D5">
              <w:rPr>
                <w:sz w:val="22"/>
                <w:szCs w:val="22"/>
              </w:rPr>
              <w:t xml:space="preserve"> of </w:t>
            </w:r>
            <w:r w:rsidR="00247CE2" w:rsidRPr="003A58D5">
              <w:rPr>
                <w:sz w:val="22"/>
                <w:szCs w:val="22"/>
              </w:rPr>
              <w:t xml:space="preserve">the </w:t>
            </w:r>
            <w:r w:rsidR="00C05E94" w:rsidRPr="003A58D5">
              <w:rPr>
                <w:sz w:val="22"/>
                <w:szCs w:val="22"/>
              </w:rPr>
              <w:t xml:space="preserve">schemes referred </w:t>
            </w:r>
            <w:r w:rsidR="00247CE2" w:rsidRPr="003A58D5">
              <w:rPr>
                <w:sz w:val="22"/>
                <w:szCs w:val="22"/>
              </w:rPr>
              <w:t xml:space="preserve">to </w:t>
            </w:r>
            <w:r w:rsidR="00C05E94" w:rsidRPr="003A58D5">
              <w:rPr>
                <w:sz w:val="22"/>
                <w:szCs w:val="22"/>
              </w:rPr>
              <w:t>above other than modifications which cannot affect the compatibility of the aid scheme under th</w:t>
            </w:r>
            <w:r w:rsidR="004120C6" w:rsidRPr="003A58D5">
              <w:rPr>
                <w:sz w:val="22"/>
                <w:szCs w:val="22"/>
              </w:rPr>
              <w:t>e GBER</w:t>
            </w:r>
            <w:r w:rsidR="00C05E94" w:rsidRPr="003A58D5">
              <w:rPr>
                <w:sz w:val="22"/>
                <w:szCs w:val="22"/>
              </w:rPr>
              <w:t xml:space="preserve"> or cannot significantly affect the content of the approved evaluation plan</w:t>
            </w:r>
            <w:r w:rsidR="00247CE2" w:rsidRPr="003A58D5">
              <w:rPr>
                <w:sz w:val="22"/>
                <w:szCs w:val="22"/>
              </w:rPr>
              <w:t>.</w:t>
            </w:r>
          </w:p>
        </w:tc>
        <w:tc>
          <w:tcPr>
            <w:tcW w:w="5103" w:type="dxa"/>
            <w:vMerge/>
          </w:tcPr>
          <w:p w14:paraId="6255BA9E" w14:textId="77777777" w:rsidR="00C05E94" w:rsidRPr="004970AC" w:rsidRDefault="00C05E94" w:rsidP="00C05E94">
            <w:pPr>
              <w:rPr>
                <w:sz w:val="22"/>
                <w:szCs w:val="22"/>
              </w:rPr>
            </w:pPr>
          </w:p>
        </w:tc>
      </w:tr>
      <w:tr w:rsidR="00C05E94" w:rsidRPr="00016709" w14:paraId="7EAF1DBC" w14:textId="77777777" w:rsidTr="00C05E94">
        <w:trPr>
          <w:trHeight w:val="145"/>
        </w:trPr>
        <w:tc>
          <w:tcPr>
            <w:tcW w:w="9084" w:type="dxa"/>
            <w:shd w:val="clear" w:color="auto" w:fill="D9D9D9"/>
          </w:tcPr>
          <w:p w14:paraId="28CC8D6C" w14:textId="5851EDDF" w:rsidR="00C05E94" w:rsidRPr="004970AC" w:rsidRDefault="00C05E94" w:rsidP="00C05E94">
            <w:pPr>
              <w:jc w:val="both"/>
              <w:rPr>
                <w:b/>
                <w:sz w:val="22"/>
                <w:szCs w:val="22"/>
              </w:rPr>
            </w:pPr>
            <w:r w:rsidRPr="004970AC">
              <w:rPr>
                <w:b/>
                <w:sz w:val="22"/>
                <w:szCs w:val="22"/>
              </w:rPr>
              <w:t>Article 1- Exclusion of certain sectors</w:t>
            </w:r>
            <w:r>
              <w:rPr>
                <w:b/>
                <w:sz w:val="22"/>
                <w:szCs w:val="22"/>
              </w:rPr>
              <w:t xml:space="preserve"> (§3)</w:t>
            </w:r>
          </w:p>
        </w:tc>
        <w:tc>
          <w:tcPr>
            <w:tcW w:w="5103" w:type="dxa"/>
            <w:vMerge w:val="restart"/>
          </w:tcPr>
          <w:p w14:paraId="6451A660" w14:textId="2C1B6987" w:rsidR="00016709" w:rsidRPr="00552319" w:rsidRDefault="00552319" w:rsidP="00016709">
            <w:pPr>
              <w:jc w:val="both"/>
              <w:rPr>
                <w:sz w:val="22"/>
                <w:szCs w:val="22"/>
              </w:rPr>
            </w:pPr>
            <w:r w:rsidRPr="00552319">
              <w:rPr>
                <w:sz w:val="22"/>
                <w:szCs w:val="22"/>
              </w:rPr>
              <w:t>S</w:t>
            </w:r>
            <w:r w:rsidRPr="00552319">
              <w:rPr>
                <w:sz w:val="22"/>
                <w:szCs w:val="22"/>
              </w:rPr>
              <w:t>ectors supported under the programme</w:t>
            </w:r>
            <w:r w:rsidR="00C83319" w:rsidRPr="00552319">
              <w:rPr>
                <w:sz w:val="22"/>
                <w:szCs w:val="22"/>
              </w:rPr>
              <w:t xml:space="preserve"> ensure the compliance with stated exclusions</w:t>
            </w:r>
            <w:r w:rsidR="00016709" w:rsidRPr="00552319">
              <w:rPr>
                <w:sz w:val="22"/>
                <w:szCs w:val="22"/>
              </w:rPr>
              <w:t>:</w:t>
            </w:r>
          </w:p>
          <w:p w14:paraId="2B688DA3" w14:textId="5EB9D941" w:rsidR="00016709" w:rsidRPr="00016709" w:rsidRDefault="00016709" w:rsidP="00552319">
            <w:pPr>
              <w:jc w:val="both"/>
              <w:rPr>
                <w:sz w:val="22"/>
                <w:szCs w:val="22"/>
                <w:lang w:val="en-US"/>
              </w:rPr>
            </w:pPr>
            <w:r w:rsidRPr="00016709">
              <w:rPr>
                <w:sz w:val="22"/>
                <w:szCs w:val="22"/>
                <w:lang w:val="en-US"/>
              </w:rPr>
              <w:t xml:space="preserve">• </w:t>
            </w:r>
            <w:r w:rsidR="00BA4A92" w:rsidRPr="00BB3443">
              <w:rPr>
                <w:i/>
                <w:iCs/>
                <w:sz w:val="22"/>
                <w:szCs w:val="22"/>
              </w:rPr>
              <w:t xml:space="preserve">Clause </w:t>
            </w:r>
            <w:r w:rsidRPr="00F22B1B">
              <w:rPr>
                <w:i/>
                <w:iCs/>
                <w:sz w:val="22"/>
                <w:szCs w:val="22"/>
                <w:lang w:val="en-US"/>
              </w:rPr>
              <w:t>4.4. The procedure does not apply in cases specified in Articles 1(2)</w:t>
            </w:r>
            <w:proofErr w:type="gramStart"/>
            <w:r w:rsidRPr="00F22B1B">
              <w:rPr>
                <w:i/>
                <w:iCs/>
                <w:sz w:val="22"/>
                <w:szCs w:val="22"/>
                <w:lang w:val="en-US"/>
              </w:rPr>
              <w:t>–(</w:t>
            </w:r>
            <w:proofErr w:type="gramEnd"/>
            <w:r w:rsidRPr="00F22B1B">
              <w:rPr>
                <w:i/>
                <w:iCs/>
                <w:sz w:val="22"/>
                <w:szCs w:val="22"/>
                <w:lang w:val="en-US"/>
              </w:rPr>
              <w:t>5) of the General Block Exemption Regulation (GBER) and in Article 1(1) of the De Minimis Aid Regulation.</w:t>
            </w:r>
          </w:p>
          <w:p w14:paraId="650E7B1B" w14:textId="7F86FABB" w:rsidR="00016709" w:rsidRPr="00F22B1B" w:rsidRDefault="00016709" w:rsidP="00552319">
            <w:pPr>
              <w:jc w:val="both"/>
              <w:rPr>
                <w:i/>
                <w:iCs/>
                <w:sz w:val="22"/>
                <w:szCs w:val="22"/>
                <w:lang w:val="en-US"/>
              </w:rPr>
            </w:pPr>
            <w:r w:rsidRPr="00016709">
              <w:rPr>
                <w:sz w:val="22"/>
                <w:szCs w:val="22"/>
                <w:lang w:val="en-US"/>
              </w:rPr>
              <w:t xml:space="preserve">• </w:t>
            </w:r>
            <w:r w:rsidR="00BA4A92" w:rsidRPr="00BB3443">
              <w:rPr>
                <w:i/>
                <w:iCs/>
                <w:sz w:val="22"/>
                <w:szCs w:val="22"/>
              </w:rPr>
              <w:t xml:space="preserve">Clause </w:t>
            </w:r>
            <w:r w:rsidRPr="00F22B1B">
              <w:rPr>
                <w:i/>
                <w:iCs/>
                <w:sz w:val="22"/>
                <w:szCs w:val="22"/>
                <w:lang w:val="en-US"/>
              </w:rPr>
              <w:t>9.1. Support may be applied for by an SME registered in the Estonian Commercial Register whose main field of activity corresponds to the following NACE sections:</w:t>
            </w:r>
          </w:p>
          <w:p w14:paraId="7795B34A" w14:textId="60597769"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9.1.1. Section B – </w:t>
            </w:r>
            <w:r w:rsidR="00885DA8">
              <w:rPr>
                <w:i/>
                <w:iCs/>
                <w:sz w:val="22"/>
                <w:szCs w:val="22"/>
                <w:lang w:val="en-US"/>
              </w:rPr>
              <w:t>m</w:t>
            </w:r>
            <w:r w:rsidR="00016709" w:rsidRPr="00F22B1B">
              <w:rPr>
                <w:i/>
                <w:iCs/>
                <w:sz w:val="22"/>
                <w:szCs w:val="22"/>
                <w:lang w:val="en-US"/>
              </w:rPr>
              <w:t>ining</w:t>
            </w:r>
            <w:r w:rsidR="00631C33" w:rsidRPr="00F22B1B">
              <w:rPr>
                <w:i/>
                <w:iCs/>
                <w:sz w:val="22"/>
                <w:szCs w:val="22"/>
                <w:lang w:val="en-US"/>
              </w:rPr>
              <w:t xml:space="preserve"> and </w:t>
            </w:r>
            <w:proofErr w:type="gramStart"/>
            <w:r w:rsidR="00631C33" w:rsidRPr="00F22B1B">
              <w:rPr>
                <w:i/>
                <w:iCs/>
                <w:sz w:val="22"/>
                <w:szCs w:val="22"/>
                <w:lang w:val="en-US"/>
              </w:rPr>
              <w:t>quarrying;</w:t>
            </w:r>
            <w:proofErr w:type="gramEnd"/>
          </w:p>
          <w:p w14:paraId="450C2115" w14:textId="335570F9"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9.1.2. Section C – </w:t>
            </w:r>
            <w:proofErr w:type="gramStart"/>
            <w:r w:rsidR="00885DA8">
              <w:rPr>
                <w:i/>
                <w:iCs/>
                <w:sz w:val="22"/>
                <w:szCs w:val="22"/>
                <w:lang w:val="en-US"/>
              </w:rPr>
              <w:t>m</w:t>
            </w:r>
            <w:r w:rsidR="00016709" w:rsidRPr="00F22B1B">
              <w:rPr>
                <w:i/>
                <w:iCs/>
                <w:sz w:val="22"/>
                <w:szCs w:val="22"/>
                <w:lang w:val="en-US"/>
              </w:rPr>
              <w:t>anufacturing;</w:t>
            </w:r>
            <w:proofErr w:type="gramEnd"/>
          </w:p>
          <w:p w14:paraId="7D5DFE90" w14:textId="100E1482"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9.1.3. Section D – </w:t>
            </w:r>
            <w:r w:rsidR="00885DA8">
              <w:rPr>
                <w:i/>
                <w:iCs/>
                <w:sz w:val="22"/>
                <w:szCs w:val="22"/>
                <w:lang w:val="en-US"/>
              </w:rPr>
              <w:t>e</w:t>
            </w:r>
            <w:r w:rsidR="00016709" w:rsidRPr="00F22B1B">
              <w:rPr>
                <w:i/>
                <w:iCs/>
                <w:sz w:val="22"/>
                <w:szCs w:val="22"/>
                <w:lang w:val="en-US"/>
              </w:rPr>
              <w:t xml:space="preserve">lectricity, gas, steam and air conditioning </w:t>
            </w:r>
            <w:proofErr w:type="gramStart"/>
            <w:r w:rsidR="00016709" w:rsidRPr="00F22B1B">
              <w:rPr>
                <w:i/>
                <w:iCs/>
                <w:sz w:val="22"/>
                <w:szCs w:val="22"/>
                <w:lang w:val="en-US"/>
              </w:rPr>
              <w:t>supply;</w:t>
            </w:r>
            <w:proofErr w:type="gramEnd"/>
          </w:p>
          <w:p w14:paraId="19FBD5A6" w14:textId="5DF6C270"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9.1.4. Section E – </w:t>
            </w:r>
            <w:r w:rsidR="00885DA8">
              <w:rPr>
                <w:i/>
                <w:iCs/>
                <w:sz w:val="22"/>
                <w:szCs w:val="22"/>
                <w:lang w:val="en-US"/>
              </w:rPr>
              <w:t>w</w:t>
            </w:r>
            <w:r w:rsidR="00016709" w:rsidRPr="00F22B1B">
              <w:rPr>
                <w:i/>
                <w:iCs/>
                <w:sz w:val="22"/>
                <w:szCs w:val="22"/>
                <w:lang w:val="en-US"/>
              </w:rPr>
              <w:t xml:space="preserve">ater supply; sewerage, waste management and remediation </w:t>
            </w:r>
            <w:proofErr w:type="gramStart"/>
            <w:r w:rsidR="00016709" w:rsidRPr="00F22B1B">
              <w:rPr>
                <w:i/>
                <w:iCs/>
                <w:sz w:val="22"/>
                <w:szCs w:val="22"/>
                <w:lang w:val="en-US"/>
              </w:rPr>
              <w:t>activities;</w:t>
            </w:r>
            <w:proofErr w:type="gramEnd"/>
          </w:p>
          <w:p w14:paraId="6D3FF42E" w14:textId="27F9FB03"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9.1.5. Section F – </w:t>
            </w:r>
            <w:proofErr w:type="gramStart"/>
            <w:r w:rsidR="00885DA8">
              <w:rPr>
                <w:i/>
                <w:iCs/>
                <w:sz w:val="22"/>
                <w:szCs w:val="22"/>
                <w:lang w:val="en-US"/>
              </w:rPr>
              <w:t>c</w:t>
            </w:r>
            <w:r w:rsidR="00016709" w:rsidRPr="00F22B1B">
              <w:rPr>
                <w:i/>
                <w:iCs/>
                <w:sz w:val="22"/>
                <w:szCs w:val="22"/>
                <w:lang w:val="en-US"/>
              </w:rPr>
              <w:t>onstruction;</w:t>
            </w:r>
            <w:proofErr w:type="gramEnd"/>
          </w:p>
          <w:p w14:paraId="49876F5D" w14:textId="1E7AAFCA"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9.1.6. Section G – </w:t>
            </w:r>
            <w:r w:rsidR="00885DA8">
              <w:rPr>
                <w:i/>
                <w:iCs/>
                <w:sz w:val="22"/>
                <w:szCs w:val="22"/>
                <w:lang w:val="en-US"/>
              </w:rPr>
              <w:t>w</w:t>
            </w:r>
            <w:r w:rsidR="00016709" w:rsidRPr="00F22B1B">
              <w:rPr>
                <w:i/>
                <w:iCs/>
                <w:sz w:val="22"/>
                <w:szCs w:val="22"/>
                <w:lang w:val="en-US"/>
              </w:rPr>
              <w:t xml:space="preserve">holesale and retail </w:t>
            </w:r>
            <w:proofErr w:type="gramStart"/>
            <w:r w:rsidR="00016709" w:rsidRPr="00F22B1B">
              <w:rPr>
                <w:i/>
                <w:iCs/>
                <w:sz w:val="22"/>
                <w:szCs w:val="22"/>
                <w:lang w:val="en-US"/>
              </w:rPr>
              <w:t>trade;</w:t>
            </w:r>
            <w:proofErr w:type="gramEnd"/>
          </w:p>
          <w:p w14:paraId="6BC816ED" w14:textId="720B4FF2"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9.1.7. Section H – </w:t>
            </w:r>
            <w:r w:rsidR="00885DA8">
              <w:rPr>
                <w:i/>
                <w:iCs/>
                <w:sz w:val="22"/>
                <w:szCs w:val="22"/>
                <w:lang w:val="en-US"/>
              </w:rPr>
              <w:t>t</w:t>
            </w:r>
            <w:r w:rsidR="00016709" w:rsidRPr="00F22B1B">
              <w:rPr>
                <w:i/>
                <w:iCs/>
                <w:sz w:val="22"/>
                <w:szCs w:val="22"/>
                <w:lang w:val="en-US"/>
              </w:rPr>
              <w:t xml:space="preserve">ransportation and </w:t>
            </w:r>
            <w:proofErr w:type="gramStart"/>
            <w:r w:rsidR="00016709" w:rsidRPr="00F22B1B">
              <w:rPr>
                <w:i/>
                <w:iCs/>
                <w:sz w:val="22"/>
                <w:szCs w:val="22"/>
                <w:lang w:val="en-US"/>
              </w:rPr>
              <w:t>storage;</w:t>
            </w:r>
            <w:proofErr w:type="gramEnd"/>
          </w:p>
          <w:p w14:paraId="7624819F" w14:textId="20E70FC9"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9.1.8. Section I – </w:t>
            </w:r>
            <w:r w:rsidR="00885DA8">
              <w:rPr>
                <w:i/>
                <w:iCs/>
                <w:sz w:val="22"/>
                <w:szCs w:val="22"/>
                <w:lang w:val="en-US"/>
              </w:rPr>
              <w:t>a</w:t>
            </w:r>
            <w:r w:rsidR="00016709" w:rsidRPr="00F22B1B">
              <w:rPr>
                <w:i/>
                <w:iCs/>
                <w:sz w:val="22"/>
                <w:szCs w:val="22"/>
                <w:lang w:val="en-US"/>
              </w:rPr>
              <w:t xml:space="preserve">ccommodation and food service </w:t>
            </w:r>
            <w:proofErr w:type="gramStart"/>
            <w:r w:rsidR="00016709" w:rsidRPr="00F22B1B">
              <w:rPr>
                <w:i/>
                <w:iCs/>
                <w:sz w:val="22"/>
                <w:szCs w:val="22"/>
                <w:lang w:val="en-US"/>
              </w:rPr>
              <w:t>activities;</w:t>
            </w:r>
            <w:proofErr w:type="gramEnd"/>
          </w:p>
          <w:p w14:paraId="718DB6F5" w14:textId="74D5E296"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9.1.9. Section J – </w:t>
            </w:r>
            <w:r w:rsidR="00885DA8">
              <w:rPr>
                <w:i/>
                <w:iCs/>
                <w:sz w:val="22"/>
                <w:szCs w:val="22"/>
                <w:lang w:val="en-US"/>
              </w:rPr>
              <w:t>i</w:t>
            </w:r>
            <w:r w:rsidR="00016709" w:rsidRPr="00F22B1B">
              <w:rPr>
                <w:i/>
                <w:iCs/>
                <w:sz w:val="22"/>
                <w:szCs w:val="22"/>
                <w:lang w:val="en-US"/>
              </w:rPr>
              <w:t xml:space="preserve">nformation and </w:t>
            </w:r>
            <w:proofErr w:type="gramStart"/>
            <w:r w:rsidR="00016709" w:rsidRPr="00F22B1B">
              <w:rPr>
                <w:i/>
                <w:iCs/>
                <w:sz w:val="22"/>
                <w:szCs w:val="22"/>
                <w:lang w:val="en-US"/>
              </w:rPr>
              <w:t>communication;</w:t>
            </w:r>
            <w:proofErr w:type="gramEnd"/>
          </w:p>
          <w:p w14:paraId="64B0BB21" w14:textId="7A853E23"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9.1.10. Section K – </w:t>
            </w:r>
            <w:r w:rsidR="00885DA8">
              <w:rPr>
                <w:i/>
                <w:iCs/>
                <w:sz w:val="22"/>
                <w:szCs w:val="22"/>
                <w:lang w:val="en-US"/>
              </w:rPr>
              <w:t>f</w:t>
            </w:r>
            <w:r w:rsidR="00016709" w:rsidRPr="00F22B1B">
              <w:rPr>
                <w:i/>
                <w:iCs/>
                <w:sz w:val="22"/>
                <w:szCs w:val="22"/>
                <w:lang w:val="en-US"/>
              </w:rPr>
              <w:t xml:space="preserve">inancial and insurance </w:t>
            </w:r>
            <w:proofErr w:type="gramStart"/>
            <w:r w:rsidR="00016709" w:rsidRPr="00F22B1B">
              <w:rPr>
                <w:i/>
                <w:iCs/>
                <w:sz w:val="22"/>
                <w:szCs w:val="22"/>
                <w:lang w:val="en-US"/>
              </w:rPr>
              <w:t>activities;</w:t>
            </w:r>
            <w:proofErr w:type="gramEnd"/>
          </w:p>
          <w:p w14:paraId="6B07D101" w14:textId="79E3D7A1" w:rsidR="00016709" w:rsidRPr="00F22B1B" w:rsidRDefault="005B0789" w:rsidP="00552319">
            <w:pPr>
              <w:jc w:val="both"/>
              <w:rPr>
                <w:i/>
                <w:iCs/>
                <w:sz w:val="22"/>
                <w:szCs w:val="22"/>
                <w:lang w:val="en-US"/>
              </w:rPr>
            </w:pPr>
            <w:r w:rsidRPr="00BB3443">
              <w:rPr>
                <w:i/>
                <w:iCs/>
                <w:sz w:val="22"/>
                <w:szCs w:val="22"/>
              </w:rPr>
              <w:lastRenderedPageBreak/>
              <w:t xml:space="preserve">Clause </w:t>
            </w:r>
            <w:r w:rsidR="00016709" w:rsidRPr="00F22B1B">
              <w:rPr>
                <w:i/>
                <w:iCs/>
                <w:sz w:val="22"/>
                <w:szCs w:val="22"/>
                <w:lang w:val="en-US"/>
              </w:rPr>
              <w:t xml:space="preserve">9.1.11. Section L – </w:t>
            </w:r>
            <w:r w:rsidR="00885DA8">
              <w:rPr>
                <w:i/>
                <w:iCs/>
                <w:sz w:val="22"/>
                <w:szCs w:val="22"/>
                <w:lang w:val="en-US"/>
              </w:rPr>
              <w:t>r</w:t>
            </w:r>
            <w:r w:rsidR="00016709" w:rsidRPr="00F22B1B">
              <w:rPr>
                <w:i/>
                <w:iCs/>
                <w:sz w:val="22"/>
                <w:szCs w:val="22"/>
                <w:lang w:val="en-US"/>
              </w:rPr>
              <w:t xml:space="preserve">eal estate </w:t>
            </w:r>
            <w:proofErr w:type="gramStart"/>
            <w:r w:rsidR="00016709" w:rsidRPr="00F22B1B">
              <w:rPr>
                <w:i/>
                <w:iCs/>
                <w:sz w:val="22"/>
                <w:szCs w:val="22"/>
                <w:lang w:val="en-US"/>
              </w:rPr>
              <w:t>activities;</w:t>
            </w:r>
            <w:proofErr w:type="gramEnd"/>
          </w:p>
          <w:p w14:paraId="25EA0269" w14:textId="4B78F8D7"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9.1.12. Section M – </w:t>
            </w:r>
            <w:r w:rsidR="00885DA8">
              <w:rPr>
                <w:i/>
                <w:iCs/>
                <w:sz w:val="22"/>
                <w:szCs w:val="22"/>
                <w:lang w:val="en-US"/>
              </w:rPr>
              <w:t>p</w:t>
            </w:r>
            <w:r w:rsidR="00016709" w:rsidRPr="00F22B1B">
              <w:rPr>
                <w:i/>
                <w:iCs/>
                <w:sz w:val="22"/>
                <w:szCs w:val="22"/>
                <w:lang w:val="en-US"/>
              </w:rPr>
              <w:t xml:space="preserve">rofessional, scientific and technical </w:t>
            </w:r>
            <w:proofErr w:type="gramStart"/>
            <w:r w:rsidR="00016709" w:rsidRPr="00F22B1B">
              <w:rPr>
                <w:i/>
                <w:iCs/>
                <w:sz w:val="22"/>
                <w:szCs w:val="22"/>
                <w:lang w:val="en-US"/>
              </w:rPr>
              <w:t>activities;</w:t>
            </w:r>
            <w:proofErr w:type="gramEnd"/>
          </w:p>
          <w:p w14:paraId="1D6B311E" w14:textId="448D960F"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9.1.13. Section N – </w:t>
            </w:r>
            <w:r w:rsidR="00885DA8">
              <w:rPr>
                <w:i/>
                <w:iCs/>
                <w:sz w:val="22"/>
                <w:szCs w:val="22"/>
                <w:lang w:val="en-US"/>
              </w:rPr>
              <w:t>a</w:t>
            </w:r>
            <w:r w:rsidR="00016709" w:rsidRPr="00F22B1B">
              <w:rPr>
                <w:i/>
                <w:iCs/>
                <w:sz w:val="22"/>
                <w:szCs w:val="22"/>
                <w:lang w:val="en-US"/>
              </w:rPr>
              <w:t xml:space="preserve">dministrative and support service </w:t>
            </w:r>
            <w:proofErr w:type="gramStart"/>
            <w:r w:rsidR="00016709" w:rsidRPr="00F22B1B">
              <w:rPr>
                <w:i/>
                <w:iCs/>
                <w:sz w:val="22"/>
                <w:szCs w:val="22"/>
                <w:lang w:val="en-US"/>
              </w:rPr>
              <w:t>activities;</w:t>
            </w:r>
            <w:proofErr w:type="gramEnd"/>
          </w:p>
          <w:p w14:paraId="3447FD81" w14:textId="7385F44B" w:rsidR="00016709" w:rsidRPr="00F22B1B" w:rsidRDefault="005B0789" w:rsidP="00552319">
            <w:pPr>
              <w:jc w:val="both"/>
              <w:rPr>
                <w:i/>
                <w:iCs/>
                <w:sz w:val="22"/>
                <w:szCs w:val="22"/>
                <w:lang w:val="en-US"/>
              </w:rPr>
            </w:pPr>
            <w:r w:rsidRPr="00BB3443">
              <w:rPr>
                <w:i/>
                <w:iCs/>
                <w:sz w:val="22"/>
                <w:szCs w:val="22"/>
              </w:rPr>
              <w:t xml:space="preserve">Clause </w:t>
            </w:r>
            <w:r w:rsidR="00016709" w:rsidRPr="00F22B1B">
              <w:rPr>
                <w:i/>
                <w:iCs/>
                <w:sz w:val="22"/>
                <w:szCs w:val="22"/>
                <w:lang w:val="en-US"/>
              </w:rPr>
              <w:t xml:space="preserve">9.1.14. Section Q – </w:t>
            </w:r>
            <w:r w:rsidR="00885DA8">
              <w:rPr>
                <w:i/>
                <w:iCs/>
                <w:sz w:val="22"/>
                <w:szCs w:val="22"/>
                <w:lang w:val="en-US"/>
              </w:rPr>
              <w:t>h</w:t>
            </w:r>
            <w:r w:rsidR="00016709" w:rsidRPr="00F22B1B">
              <w:rPr>
                <w:i/>
                <w:iCs/>
                <w:sz w:val="22"/>
                <w:szCs w:val="22"/>
                <w:lang w:val="en-US"/>
              </w:rPr>
              <w:t xml:space="preserve">uman health and social work </w:t>
            </w:r>
            <w:proofErr w:type="gramStart"/>
            <w:r w:rsidR="00016709" w:rsidRPr="00F22B1B">
              <w:rPr>
                <w:i/>
                <w:iCs/>
                <w:sz w:val="22"/>
                <w:szCs w:val="22"/>
                <w:lang w:val="en-US"/>
              </w:rPr>
              <w:t>activities;</w:t>
            </w:r>
            <w:proofErr w:type="gramEnd"/>
          </w:p>
          <w:p w14:paraId="4A5A20F4" w14:textId="2D56F80C" w:rsidR="003B0D04" w:rsidRPr="00191BB7" w:rsidRDefault="005B0789" w:rsidP="00552319">
            <w:pPr>
              <w:jc w:val="both"/>
              <w:rPr>
                <w:sz w:val="22"/>
                <w:szCs w:val="22"/>
                <w:lang w:val="en-US"/>
              </w:rPr>
            </w:pPr>
            <w:r w:rsidRPr="00BB3443">
              <w:rPr>
                <w:i/>
                <w:iCs/>
                <w:sz w:val="22"/>
                <w:szCs w:val="22"/>
              </w:rPr>
              <w:t xml:space="preserve">Clause </w:t>
            </w:r>
            <w:r w:rsidR="00016709" w:rsidRPr="00F22B1B">
              <w:rPr>
                <w:i/>
                <w:iCs/>
                <w:sz w:val="22"/>
                <w:szCs w:val="22"/>
                <w:lang w:val="en-US"/>
              </w:rPr>
              <w:t xml:space="preserve">9.1.15. Section R – </w:t>
            </w:r>
            <w:r w:rsidR="00885DA8">
              <w:rPr>
                <w:i/>
                <w:iCs/>
                <w:sz w:val="22"/>
                <w:szCs w:val="22"/>
                <w:lang w:val="en-US"/>
              </w:rPr>
              <w:t>a</w:t>
            </w:r>
            <w:r w:rsidR="00016709" w:rsidRPr="00F22B1B">
              <w:rPr>
                <w:i/>
                <w:iCs/>
                <w:sz w:val="22"/>
                <w:szCs w:val="22"/>
                <w:lang w:val="en-US"/>
              </w:rPr>
              <w:t>rts, entertainment and recreation.</w:t>
            </w:r>
          </w:p>
        </w:tc>
      </w:tr>
      <w:tr w:rsidR="00C05E94" w:rsidRPr="004970AC" w14:paraId="525444B7" w14:textId="77777777" w:rsidTr="00C05E94">
        <w:trPr>
          <w:trHeight w:val="145"/>
        </w:trPr>
        <w:tc>
          <w:tcPr>
            <w:tcW w:w="9084" w:type="dxa"/>
            <w:tcBorders>
              <w:bottom w:val="single" w:sz="4" w:space="0" w:color="auto"/>
            </w:tcBorders>
          </w:tcPr>
          <w:p w14:paraId="1F14A11F" w14:textId="124852C9" w:rsidR="00C05E94" w:rsidRDefault="00C05E94" w:rsidP="00C05E94">
            <w:pPr>
              <w:jc w:val="both"/>
              <w:rPr>
                <w:sz w:val="22"/>
                <w:szCs w:val="22"/>
              </w:rPr>
            </w:pPr>
            <w:r w:rsidRPr="00B82F3D">
              <w:rPr>
                <w:sz w:val="22"/>
                <w:szCs w:val="22"/>
              </w:rPr>
              <w:t xml:space="preserve">Shall </w:t>
            </w:r>
            <w:r w:rsidRPr="00B82F3D">
              <w:rPr>
                <w:b/>
                <w:sz w:val="22"/>
                <w:szCs w:val="22"/>
                <w:u w:val="single"/>
              </w:rPr>
              <w:t xml:space="preserve">not </w:t>
            </w:r>
            <w:r w:rsidRPr="00B82F3D">
              <w:rPr>
                <w:sz w:val="22"/>
                <w:szCs w:val="22"/>
              </w:rPr>
              <w:t>apply to</w:t>
            </w:r>
            <w:r w:rsidR="008D309C">
              <w:rPr>
                <w:sz w:val="22"/>
                <w:szCs w:val="22"/>
              </w:rPr>
              <w:t xml:space="preserve"> (</w:t>
            </w:r>
            <w:r w:rsidR="008D309C" w:rsidRPr="008D309C">
              <w:rPr>
                <w:b/>
                <w:bCs/>
                <w:sz w:val="22"/>
                <w:szCs w:val="22"/>
              </w:rPr>
              <w:t>for all Articles</w:t>
            </w:r>
            <w:r w:rsidR="008D309C">
              <w:rPr>
                <w:sz w:val="22"/>
                <w:szCs w:val="22"/>
              </w:rPr>
              <w:t>)</w:t>
            </w:r>
            <w:r w:rsidRPr="00B82F3D">
              <w:rPr>
                <w:sz w:val="22"/>
                <w:szCs w:val="22"/>
              </w:rPr>
              <w:t>:</w:t>
            </w:r>
          </w:p>
          <w:p w14:paraId="10D29EEB" w14:textId="13A7FEB0" w:rsidR="00D14727" w:rsidRPr="00D14727" w:rsidRDefault="00D14727" w:rsidP="00D14727">
            <w:pPr>
              <w:numPr>
                <w:ilvl w:val="0"/>
                <w:numId w:val="2"/>
              </w:numPr>
              <w:autoSpaceDE w:val="0"/>
              <w:autoSpaceDN w:val="0"/>
              <w:adjustRightInd w:val="0"/>
              <w:jc w:val="both"/>
              <w:rPr>
                <w:sz w:val="22"/>
                <w:szCs w:val="22"/>
              </w:rPr>
            </w:pPr>
            <w:r w:rsidRPr="004970AC">
              <w:rPr>
                <w:sz w:val="22"/>
                <w:szCs w:val="22"/>
              </w:rPr>
              <w:t xml:space="preserve">The processing and marketing of agricultural </w:t>
            </w:r>
            <w:r w:rsidRPr="00343397">
              <w:rPr>
                <w:sz w:val="22"/>
                <w:szCs w:val="22"/>
              </w:rPr>
              <w:t xml:space="preserve">products* </w:t>
            </w:r>
            <w:r>
              <w:rPr>
                <w:sz w:val="22"/>
                <w:szCs w:val="22"/>
              </w:rPr>
              <w:t xml:space="preserve">where </w:t>
            </w:r>
            <w:r w:rsidRPr="005F0236">
              <w:rPr>
                <w:sz w:val="22"/>
                <w:szCs w:val="22"/>
              </w:rPr>
              <w:t>the</w:t>
            </w:r>
            <w:r w:rsidRPr="005F0236">
              <w:rPr>
                <w:sz w:val="22"/>
                <w:szCs w:val="22"/>
                <w:lang w:val="en-US"/>
              </w:rPr>
              <w:t xml:space="preserve"> amount of aid is fixed </w:t>
            </w:r>
            <w:proofErr w:type="gramStart"/>
            <w:r w:rsidRPr="005F0236">
              <w:rPr>
                <w:sz w:val="22"/>
                <w:szCs w:val="22"/>
                <w:lang w:val="en-US"/>
              </w:rPr>
              <w:t>on the basis of</w:t>
            </w:r>
            <w:proofErr w:type="gramEnd"/>
            <w:r w:rsidRPr="005F0236">
              <w:rPr>
                <w:sz w:val="22"/>
                <w:szCs w:val="22"/>
                <w:lang w:val="en-US"/>
              </w:rPr>
              <w:t xml:space="preserve"> the price or quantity of such products purchased from primary producers or put on the market by the undertakings concerned; or whe</w:t>
            </w:r>
            <w:r>
              <w:rPr>
                <w:sz w:val="22"/>
                <w:szCs w:val="22"/>
                <w:lang w:val="en-US"/>
              </w:rPr>
              <w:t>re</w:t>
            </w:r>
            <w:r w:rsidRPr="005F0236">
              <w:rPr>
                <w:sz w:val="22"/>
                <w:szCs w:val="22"/>
                <w:lang w:val="en-US"/>
              </w:rPr>
              <w:t xml:space="preserve"> the aid is conditional on being partly or entirely</w:t>
            </w:r>
            <w:r w:rsidRPr="005F0236">
              <w:rPr>
                <w:sz w:val="22"/>
                <w:szCs w:val="22"/>
              </w:rPr>
              <w:t xml:space="preserve"> </w:t>
            </w:r>
            <w:r w:rsidRPr="005F0236">
              <w:rPr>
                <w:sz w:val="22"/>
                <w:szCs w:val="22"/>
                <w:lang w:val="en-US"/>
              </w:rPr>
              <w:t xml:space="preserve">passed on to primary </w:t>
            </w:r>
            <w:proofErr w:type="gramStart"/>
            <w:r w:rsidRPr="005F0236">
              <w:rPr>
                <w:sz w:val="22"/>
                <w:szCs w:val="22"/>
                <w:lang w:val="en-US"/>
              </w:rPr>
              <w:t>producers;</w:t>
            </w:r>
            <w:proofErr w:type="gramEnd"/>
          </w:p>
          <w:p w14:paraId="696D04E8" w14:textId="43E748E5" w:rsidR="002160AC" w:rsidRDefault="002160AC" w:rsidP="00D14727">
            <w:pPr>
              <w:numPr>
                <w:ilvl w:val="0"/>
                <w:numId w:val="2"/>
              </w:numPr>
              <w:jc w:val="both"/>
              <w:rPr>
                <w:sz w:val="22"/>
                <w:szCs w:val="22"/>
              </w:rPr>
            </w:pPr>
            <w:r w:rsidRPr="005369BD">
              <w:rPr>
                <w:sz w:val="22"/>
                <w:szCs w:val="22"/>
              </w:rPr>
              <w:t>Aid to facilitate the closure of uncompetitive coal mines (Council decision 2010/787)</w:t>
            </w:r>
            <w:r w:rsidR="008D309C">
              <w:rPr>
                <w:sz w:val="22"/>
                <w:szCs w:val="22"/>
              </w:rPr>
              <w:t>.</w:t>
            </w:r>
          </w:p>
          <w:p w14:paraId="13AB5B3E" w14:textId="77777777" w:rsidR="00D14727" w:rsidRPr="005369BD" w:rsidRDefault="00D14727" w:rsidP="00D14727">
            <w:pPr>
              <w:ind w:left="360"/>
              <w:jc w:val="both"/>
              <w:rPr>
                <w:sz w:val="22"/>
                <w:szCs w:val="22"/>
              </w:rPr>
            </w:pPr>
          </w:p>
          <w:p w14:paraId="44FDC647" w14:textId="3BCDE4B9" w:rsidR="00463D82" w:rsidRDefault="00463D82" w:rsidP="00463D82">
            <w:pPr>
              <w:jc w:val="both"/>
              <w:rPr>
                <w:sz w:val="22"/>
                <w:szCs w:val="22"/>
                <w:lang w:val="en-US"/>
              </w:rPr>
            </w:pPr>
            <w:r>
              <w:rPr>
                <w:sz w:val="22"/>
                <w:szCs w:val="22"/>
                <w:lang w:val="en-US"/>
              </w:rPr>
              <w:t xml:space="preserve">Shall </w:t>
            </w:r>
            <w:r w:rsidRPr="00463D82">
              <w:rPr>
                <w:b/>
                <w:bCs/>
                <w:sz w:val="22"/>
                <w:szCs w:val="22"/>
                <w:u w:val="single"/>
                <w:lang w:val="en-US"/>
              </w:rPr>
              <w:t>not</w:t>
            </w:r>
            <w:r>
              <w:rPr>
                <w:sz w:val="22"/>
                <w:szCs w:val="22"/>
                <w:lang w:val="en-US"/>
              </w:rPr>
              <w:t xml:space="preserve"> apply to (</w:t>
            </w:r>
            <w:r w:rsidRPr="000008B2">
              <w:rPr>
                <w:b/>
                <w:bCs/>
                <w:sz w:val="22"/>
                <w:szCs w:val="22"/>
                <w:lang w:val="en-US"/>
              </w:rPr>
              <w:t>for Article 18</w:t>
            </w:r>
            <w:r>
              <w:rPr>
                <w:sz w:val="22"/>
                <w:szCs w:val="22"/>
                <w:lang w:val="en-US"/>
              </w:rPr>
              <w:t>):</w:t>
            </w:r>
          </w:p>
          <w:p w14:paraId="1833026F" w14:textId="1AE45B20" w:rsidR="00463D82" w:rsidRPr="00463D82" w:rsidRDefault="00463D82" w:rsidP="00D14727">
            <w:pPr>
              <w:numPr>
                <w:ilvl w:val="0"/>
                <w:numId w:val="2"/>
              </w:numPr>
              <w:tabs>
                <w:tab w:val="clear" w:pos="720"/>
              </w:tabs>
              <w:jc w:val="both"/>
              <w:rPr>
                <w:sz w:val="22"/>
                <w:szCs w:val="22"/>
              </w:rPr>
            </w:pPr>
            <w:r w:rsidRPr="00463D82">
              <w:rPr>
                <w:sz w:val="22"/>
                <w:szCs w:val="22"/>
              </w:rPr>
              <w:t>Fishery and aquaculture* (as in Reg. 1379/2013)</w:t>
            </w:r>
            <w:r w:rsidR="008D309C">
              <w:rPr>
                <w:sz w:val="22"/>
                <w:szCs w:val="22"/>
              </w:rPr>
              <w:t>.</w:t>
            </w:r>
            <w:r w:rsidRPr="00463D82">
              <w:rPr>
                <w:sz w:val="22"/>
                <w:szCs w:val="22"/>
              </w:rPr>
              <w:t xml:space="preserve"> </w:t>
            </w:r>
          </w:p>
          <w:p w14:paraId="0F861573" w14:textId="77777777" w:rsidR="00463D82" w:rsidRDefault="00463D82" w:rsidP="00463D82">
            <w:pPr>
              <w:jc w:val="both"/>
              <w:rPr>
                <w:sz w:val="22"/>
                <w:szCs w:val="22"/>
              </w:rPr>
            </w:pPr>
          </w:p>
          <w:p w14:paraId="2C58911B" w14:textId="03C2A911" w:rsidR="00C05E94" w:rsidRPr="004970AC" w:rsidRDefault="00C05E94" w:rsidP="00C05E94">
            <w:pPr>
              <w:ind w:left="45"/>
              <w:jc w:val="both"/>
              <w:rPr>
                <w:i/>
                <w:sz w:val="22"/>
                <w:szCs w:val="22"/>
              </w:rPr>
            </w:pPr>
            <w:r w:rsidRPr="001227C2">
              <w:rPr>
                <w:sz w:val="22"/>
                <w:szCs w:val="22"/>
              </w:rPr>
              <w:t xml:space="preserve">* </w:t>
            </w:r>
            <w:r w:rsidRPr="00287671">
              <w:rPr>
                <w:i/>
                <w:sz w:val="22"/>
                <w:szCs w:val="22"/>
              </w:rPr>
              <w:t>If</w:t>
            </w:r>
            <w:r w:rsidR="008D309C">
              <w:rPr>
                <w:i/>
                <w:sz w:val="22"/>
                <w:szCs w:val="22"/>
              </w:rPr>
              <w:t xml:space="preserve"> an</w:t>
            </w:r>
            <w:r w:rsidRPr="00287671">
              <w:rPr>
                <w:i/>
                <w:sz w:val="22"/>
                <w:szCs w:val="22"/>
              </w:rPr>
              <w:t xml:space="preserve"> undertaking </w:t>
            </w:r>
            <w:r w:rsidR="008D309C">
              <w:rPr>
                <w:i/>
                <w:sz w:val="22"/>
                <w:szCs w:val="22"/>
              </w:rPr>
              <w:t xml:space="preserve">is also </w:t>
            </w:r>
            <w:r w:rsidRPr="00287671">
              <w:rPr>
                <w:i/>
                <w:sz w:val="22"/>
                <w:szCs w:val="22"/>
              </w:rPr>
              <w:t xml:space="preserve">active in sectors </w:t>
            </w:r>
            <w:r w:rsidR="008D309C">
              <w:rPr>
                <w:i/>
                <w:sz w:val="22"/>
                <w:szCs w:val="22"/>
              </w:rPr>
              <w:t xml:space="preserve">that are </w:t>
            </w:r>
            <w:r w:rsidRPr="00287671">
              <w:rPr>
                <w:i/>
                <w:sz w:val="22"/>
                <w:szCs w:val="22"/>
              </w:rPr>
              <w:t>within the scope of th</w:t>
            </w:r>
            <w:r w:rsidR="008D309C">
              <w:rPr>
                <w:i/>
                <w:sz w:val="22"/>
                <w:szCs w:val="22"/>
              </w:rPr>
              <w:t>e GBER</w:t>
            </w:r>
            <w:r w:rsidRPr="00287671">
              <w:rPr>
                <w:i/>
                <w:sz w:val="22"/>
                <w:szCs w:val="22"/>
              </w:rPr>
              <w:t>, the</w:t>
            </w:r>
            <w:r w:rsidR="008D309C">
              <w:rPr>
                <w:i/>
                <w:sz w:val="22"/>
                <w:szCs w:val="22"/>
              </w:rPr>
              <w:t xml:space="preserve"> GBER</w:t>
            </w:r>
            <w:r w:rsidRPr="00287671">
              <w:rPr>
                <w:i/>
                <w:sz w:val="22"/>
                <w:szCs w:val="22"/>
              </w:rPr>
              <w:t xml:space="preserve"> applies to aid granted in respect of these sectors provided that </w:t>
            </w:r>
            <w:r w:rsidR="008D309C">
              <w:rPr>
                <w:i/>
                <w:sz w:val="22"/>
                <w:szCs w:val="22"/>
              </w:rPr>
              <w:t xml:space="preserve">the </w:t>
            </w:r>
            <w:r w:rsidRPr="00287671">
              <w:rPr>
                <w:i/>
                <w:sz w:val="22"/>
                <w:szCs w:val="22"/>
              </w:rPr>
              <w:t>M</w:t>
            </w:r>
            <w:r w:rsidR="008D309C">
              <w:rPr>
                <w:i/>
                <w:sz w:val="22"/>
                <w:szCs w:val="22"/>
              </w:rPr>
              <w:t>ember State</w:t>
            </w:r>
            <w:r w:rsidRPr="004970AC">
              <w:rPr>
                <w:i/>
                <w:sz w:val="22"/>
                <w:szCs w:val="22"/>
              </w:rPr>
              <w:t xml:space="preserve"> ensures that the activities in the excluded sectors do not benefit from the aid</w:t>
            </w:r>
          </w:p>
        </w:tc>
        <w:tc>
          <w:tcPr>
            <w:tcW w:w="5103" w:type="dxa"/>
            <w:vMerge/>
          </w:tcPr>
          <w:p w14:paraId="5CC37B0B" w14:textId="77777777" w:rsidR="00C05E94" w:rsidRPr="004970AC" w:rsidRDefault="00C05E94" w:rsidP="00C05E94">
            <w:pPr>
              <w:rPr>
                <w:sz w:val="22"/>
                <w:szCs w:val="22"/>
              </w:rPr>
            </w:pPr>
          </w:p>
        </w:tc>
      </w:tr>
      <w:tr w:rsidR="00C05E94" w:rsidRPr="00C41032" w14:paraId="1BD6D0FD" w14:textId="77777777" w:rsidTr="00C05E94">
        <w:trPr>
          <w:trHeight w:val="145"/>
        </w:trPr>
        <w:tc>
          <w:tcPr>
            <w:tcW w:w="9084" w:type="dxa"/>
            <w:shd w:val="clear" w:color="auto" w:fill="D9D9D9"/>
          </w:tcPr>
          <w:p w14:paraId="05DCF3A8" w14:textId="77777777" w:rsidR="00C05E94" w:rsidRPr="004970AC" w:rsidRDefault="00C05E94" w:rsidP="00C05E94">
            <w:pPr>
              <w:jc w:val="both"/>
              <w:rPr>
                <w:b/>
                <w:sz w:val="22"/>
                <w:szCs w:val="22"/>
              </w:rPr>
            </w:pPr>
            <w:r w:rsidRPr="004970AC">
              <w:rPr>
                <w:b/>
                <w:sz w:val="22"/>
                <w:szCs w:val="22"/>
              </w:rPr>
              <w:t xml:space="preserve">Article 1 - Exclusion of companies concerned by the </w:t>
            </w:r>
            <w:proofErr w:type="spellStart"/>
            <w:r w:rsidRPr="004970AC">
              <w:rPr>
                <w:b/>
                <w:sz w:val="22"/>
                <w:szCs w:val="22"/>
              </w:rPr>
              <w:t>Deggendorf</w:t>
            </w:r>
            <w:proofErr w:type="spellEnd"/>
            <w:r w:rsidRPr="004970AC">
              <w:rPr>
                <w:b/>
                <w:sz w:val="22"/>
                <w:szCs w:val="22"/>
              </w:rPr>
              <w:t xml:space="preserve"> rule (§4)</w:t>
            </w:r>
          </w:p>
        </w:tc>
        <w:tc>
          <w:tcPr>
            <w:tcW w:w="5103" w:type="dxa"/>
            <w:vMerge w:val="restart"/>
          </w:tcPr>
          <w:p w14:paraId="087C18FA" w14:textId="168E23B4" w:rsidR="00BB1D37" w:rsidRPr="00F22B1B" w:rsidRDefault="00B32F3E" w:rsidP="00AC3C60">
            <w:pPr>
              <w:jc w:val="both"/>
              <w:rPr>
                <w:i/>
                <w:iCs/>
                <w:sz w:val="22"/>
                <w:szCs w:val="22"/>
              </w:rPr>
            </w:pPr>
            <w:r>
              <w:rPr>
                <w:sz w:val="22"/>
                <w:szCs w:val="22"/>
              </w:rPr>
              <w:t>A</w:t>
            </w:r>
            <w:r w:rsidRPr="00B32F3E">
              <w:rPr>
                <w:sz w:val="22"/>
                <w:szCs w:val="22"/>
              </w:rPr>
              <w:t xml:space="preserve">ccording to </w:t>
            </w:r>
            <w:r>
              <w:rPr>
                <w:sz w:val="22"/>
                <w:szCs w:val="22"/>
              </w:rPr>
              <w:t>clause</w:t>
            </w:r>
            <w:r w:rsidRPr="00B32F3E">
              <w:rPr>
                <w:sz w:val="22"/>
                <w:szCs w:val="22"/>
              </w:rPr>
              <w:t xml:space="preserve"> </w:t>
            </w:r>
            <w:proofErr w:type="spellStart"/>
            <w:r w:rsidR="002266B9">
              <w:rPr>
                <w:sz w:val="22"/>
                <w:szCs w:val="22"/>
              </w:rPr>
              <w:t>Clause</w:t>
            </w:r>
            <w:proofErr w:type="spellEnd"/>
            <w:r w:rsidR="002266B9" w:rsidRPr="002266B9">
              <w:rPr>
                <w:sz w:val="22"/>
                <w:szCs w:val="22"/>
              </w:rPr>
              <w:t xml:space="preserve"> 4.3:</w:t>
            </w:r>
            <w:r w:rsidR="002266B9">
              <w:rPr>
                <w:sz w:val="22"/>
                <w:szCs w:val="22"/>
              </w:rPr>
              <w:t xml:space="preserve"> </w:t>
            </w:r>
            <w:r w:rsidR="002266B9" w:rsidRPr="002266B9">
              <w:rPr>
                <w:i/>
                <w:iCs/>
                <w:sz w:val="22"/>
                <w:szCs w:val="22"/>
              </w:rPr>
              <w:t>The Procedure does not apply to a state aid beneficiary in respect of whom a recovery decision has been adopted following a prior decision by the European Commission declaring the aid illegal and incompatible with the internal market, and where the beneficiary has not yet complied with the recovery decision.</w:t>
            </w:r>
            <w:r w:rsidR="002266B9">
              <w:rPr>
                <w:sz w:val="22"/>
                <w:szCs w:val="22"/>
              </w:rPr>
              <w:t xml:space="preserve"> In addition, clause </w:t>
            </w:r>
            <w:r w:rsidRPr="00B32F3E">
              <w:rPr>
                <w:sz w:val="22"/>
                <w:szCs w:val="22"/>
              </w:rPr>
              <w:t>4.4</w:t>
            </w:r>
            <w:r w:rsidR="002266B9">
              <w:rPr>
                <w:sz w:val="22"/>
                <w:szCs w:val="22"/>
              </w:rPr>
              <w:t xml:space="preserve"> states that</w:t>
            </w:r>
            <w:r w:rsidRPr="00B32F3E">
              <w:rPr>
                <w:sz w:val="22"/>
                <w:szCs w:val="22"/>
              </w:rPr>
              <w:t xml:space="preserve"> the </w:t>
            </w:r>
            <w:r w:rsidRPr="00F42CB3">
              <w:rPr>
                <w:i/>
                <w:iCs/>
                <w:sz w:val="22"/>
                <w:szCs w:val="22"/>
              </w:rPr>
              <w:t>Regulation shall not apply in cases specified in Article 1(2)</w:t>
            </w:r>
            <w:proofErr w:type="gramStart"/>
            <w:r w:rsidRPr="00F42CB3">
              <w:rPr>
                <w:i/>
                <w:iCs/>
                <w:sz w:val="22"/>
                <w:szCs w:val="22"/>
              </w:rPr>
              <w:t>–(</w:t>
            </w:r>
            <w:proofErr w:type="gramEnd"/>
            <w:r w:rsidRPr="00F42CB3">
              <w:rPr>
                <w:i/>
                <w:iCs/>
                <w:sz w:val="22"/>
                <w:szCs w:val="22"/>
              </w:rPr>
              <w:t>5) of the General Block Exemption Regulation and in Article 1(1) of the De Minimis Aid Regulation.</w:t>
            </w:r>
            <w:r w:rsidR="00F42CB3">
              <w:rPr>
                <w:sz w:val="22"/>
                <w:szCs w:val="22"/>
              </w:rPr>
              <w:t xml:space="preserve"> </w:t>
            </w:r>
          </w:p>
        </w:tc>
      </w:tr>
      <w:tr w:rsidR="00C05E94" w:rsidRPr="004970AC" w14:paraId="09412868" w14:textId="77777777" w:rsidTr="00C05E94">
        <w:trPr>
          <w:trHeight w:val="145"/>
        </w:trPr>
        <w:tc>
          <w:tcPr>
            <w:tcW w:w="9084" w:type="dxa"/>
            <w:tcBorders>
              <w:bottom w:val="single" w:sz="4" w:space="0" w:color="auto"/>
            </w:tcBorders>
          </w:tcPr>
          <w:p w14:paraId="1B1C4D28" w14:textId="77777777" w:rsidR="00C05E94" w:rsidRPr="00D14727" w:rsidRDefault="00C05E94" w:rsidP="00C05E94">
            <w:pPr>
              <w:jc w:val="both"/>
              <w:rPr>
                <w:sz w:val="22"/>
                <w:szCs w:val="22"/>
              </w:rPr>
            </w:pPr>
            <w:r w:rsidRPr="00D14727">
              <w:rPr>
                <w:sz w:val="22"/>
                <w:szCs w:val="22"/>
              </w:rPr>
              <w:t xml:space="preserve">Shall </w:t>
            </w:r>
            <w:r w:rsidRPr="00D14727">
              <w:rPr>
                <w:b/>
                <w:sz w:val="22"/>
                <w:szCs w:val="22"/>
                <w:u w:val="single"/>
              </w:rPr>
              <w:t>not</w:t>
            </w:r>
            <w:r w:rsidRPr="00D14727">
              <w:rPr>
                <w:sz w:val="22"/>
                <w:szCs w:val="22"/>
              </w:rPr>
              <w:t xml:space="preserve"> apply to:</w:t>
            </w:r>
          </w:p>
          <w:p w14:paraId="2EE431CF" w14:textId="0357A885" w:rsidR="008D309C" w:rsidRDefault="00C05E94" w:rsidP="008D309C">
            <w:pPr>
              <w:numPr>
                <w:ilvl w:val="0"/>
                <w:numId w:val="2"/>
              </w:numPr>
              <w:autoSpaceDE w:val="0"/>
              <w:autoSpaceDN w:val="0"/>
              <w:adjustRightInd w:val="0"/>
              <w:jc w:val="both"/>
              <w:rPr>
                <w:sz w:val="22"/>
                <w:szCs w:val="22"/>
              </w:rPr>
            </w:pPr>
            <w:r w:rsidRPr="00D14727">
              <w:rPr>
                <w:sz w:val="22"/>
                <w:szCs w:val="22"/>
              </w:rPr>
              <w:t xml:space="preserve">aid schemes which do not explicitly exclude the payment of individual aid, in favour of an undertaking which is subject to an outstanding recovery order following a previous Commission decision declaring an aid granted by the same Member State illegal and incompatible with the internal </w:t>
            </w:r>
            <w:proofErr w:type="gramStart"/>
            <w:r w:rsidRPr="00D14727">
              <w:rPr>
                <w:sz w:val="22"/>
                <w:szCs w:val="22"/>
              </w:rPr>
              <w:t>market</w:t>
            </w:r>
            <w:r w:rsidR="008D309C">
              <w:rPr>
                <w:sz w:val="22"/>
                <w:szCs w:val="22"/>
              </w:rPr>
              <w:t>;</w:t>
            </w:r>
            <w:proofErr w:type="gramEnd"/>
          </w:p>
          <w:p w14:paraId="38DCE5FA" w14:textId="2128A239" w:rsidR="00C05E94" w:rsidRPr="008D309C" w:rsidRDefault="00C05E94" w:rsidP="008D309C">
            <w:pPr>
              <w:numPr>
                <w:ilvl w:val="0"/>
                <w:numId w:val="2"/>
              </w:numPr>
              <w:autoSpaceDE w:val="0"/>
              <w:autoSpaceDN w:val="0"/>
              <w:adjustRightInd w:val="0"/>
              <w:jc w:val="both"/>
              <w:rPr>
                <w:sz w:val="22"/>
                <w:szCs w:val="22"/>
              </w:rPr>
            </w:pPr>
            <w:r w:rsidRPr="008D309C">
              <w:rPr>
                <w:sz w:val="22"/>
                <w:szCs w:val="22"/>
              </w:rPr>
              <w:t>ad hoc aid in favour of an undertaking as referred to in point a.</w:t>
            </w:r>
          </w:p>
        </w:tc>
        <w:tc>
          <w:tcPr>
            <w:tcW w:w="5103" w:type="dxa"/>
            <w:vMerge/>
          </w:tcPr>
          <w:p w14:paraId="0D6F7DFE" w14:textId="77777777" w:rsidR="00C05E94" w:rsidRPr="004970AC" w:rsidRDefault="00C05E94" w:rsidP="00C05E94">
            <w:pPr>
              <w:rPr>
                <w:sz w:val="22"/>
                <w:szCs w:val="22"/>
              </w:rPr>
            </w:pPr>
          </w:p>
        </w:tc>
      </w:tr>
      <w:tr w:rsidR="00C05E94" w:rsidRPr="004970AC" w14:paraId="125EEF98" w14:textId="77777777" w:rsidTr="00C05E94">
        <w:trPr>
          <w:trHeight w:val="145"/>
        </w:trPr>
        <w:tc>
          <w:tcPr>
            <w:tcW w:w="9084" w:type="dxa"/>
            <w:shd w:val="clear" w:color="auto" w:fill="D9D9D9"/>
          </w:tcPr>
          <w:p w14:paraId="23B7DAED" w14:textId="77777777" w:rsidR="00C05E94" w:rsidRPr="004970AC" w:rsidRDefault="00C05E94" w:rsidP="00C05E94">
            <w:pPr>
              <w:rPr>
                <w:b/>
                <w:sz w:val="22"/>
                <w:szCs w:val="22"/>
              </w:rPr>
            </w:pPr>
            <w:r w:rsidRPr="004970AC">
              <w:rPr>
                <w:b/>
                <w:sz w:val="22"/>
                <w:szCs w:val="22"/>
              </w:rPr>
              <w:t>Article 1 - Exclusion of companies in difficulty (§4)</w:t>
            </w:r>
          </w:p>
        </w:tc>
        <w:tc>
          <w:tcPr>
            <w:tcW w:w="5103" w:type="dxa"/>
            <w:vMerge w:val="restart"/>
          </w:tcPr>
          <w:p w14:paraId="6FB25D8B" w14:textId="7C25FEDE" w:rsidR="00206D4C" w:rsidRPr="00206D4C" w:rsidRDefault="00206D4C" w:rsidP="00206D4C">
            <w:pPr>
              <w:jc w:val="both"/>
              <w:rPr>
                <w:sz w:val="22"/>
                <w:szCs w:val="22"/>
              </w:rPr>
            </w:pPr>
            <w:r w:rsidRPr="00206D4C">
              <w:rPr>
                <w:sz w:val="22"/>
                <w:szCs w:val="22"/>
              </w:rPr>
              <w:t xml:space="preserve">Requirement specified in </w:t>
            </w:r>
            <w:r w:rsidR="005B0789">
              <w:rPr>
                <w:sz w:val="22"/>
                <w:szCs w:val="22"/>
              </w:rPr>
              <w:t>clause</w:t>
            </w:r>
            <w:r w:rsidRPr="00206D4C">
              <w:rPr>
                <w:sz w:val="22"/>
                <w:szCs w:val="22"/>
              </w:rPr>
              <w:t xml:space="preserve"> 9.3.1 regarding the exclusion of aid to undertakings in difficulty (applicant eligibility):</w:t>
            </w:r>
          </w:p>
          <w:p w14:paraId="5F5671F7" w14:textId="08BAE829" w:rsidR="00C05E94" w:rsidRPr="00F22B1B" w:rsidRDefault="005B0789" w:rsidP="005338A4">
            <w:pPr>
              <w:jc w:val="both"/>
              <w:rPr>
                <w:i/>
                <w:iCs/>
                <w:sz w:val="22"/>
                <w:szCs w:val="22"/>
              </w:rPr>
            </w:pPr>
            <w:r w:rsidRPr="00BB3443">
              <w:rPr>
                <w:i/>
                <w:iCs/>
                <w:sz w:val="22"/>
                <w:szCs w:val="22"/>
              </w:rPr>
              <w:t xml:space="preserve">Clause </w:t>
            </w:r>
            <w:r w:rsidR="00206D4C" w:rsidRPr="00F22B1B">
              <w:rPr>
                <w:i/>
                <w:iCs/>
                <w:sz w:val="22"/>
                <w:szCs w:val="22"/>
              </w:rPr>
              <w:t>9.3.1. When applying for aid under the General Block Exemption Regulation (GBER), the applicant must not be an undertaking in difficulty within the meaning of Article 2(18) of the GBER.</w:t>
            </w:r>
          </w:p>
        </w:tc>
      </w:tr>
      <w:tr w:rsidR="00C05E94" w:rsidRPr="004970AC" w14:paraId="077DD8E7" w14:textId="77777777" w:rsidTr="00C05E94">
        <w:trPr>
          <w:trHeight w:val="503"/>
        </w:trPr>
        <w:tc>
          <w:tcPr>
            <w:tcW w:w="9084" w:type="dxa"/>
            <w:tcBorders>
              <w:bottom w:val="single" w:sz="4" w:space="0" w:color="auto"/>
            </w:tcBorders>
          </w:tcPr>
          <w:p w14:paraId="0EE43A2F" w14:textId="385F7F74" w:rsidR="00C05E94" w:rsidRDefault="00C05E94" w:rsidP="00EC4A8B">
            <w:pPr>
              <w:jc w:val="both"/>
              <w:rPr>
                <w:sz w:val="22"/>
                <w:szCs w:val="22"/>
              </w:rPr>
            </w:pPr>
            <w:r w:rsidRPr="004970AC">
              <w:rPr>
                <w:sz w:val="22"/>
                <w:szCs w:val="22"/>
              </w:rPr>
              <w:t xml:space="preserve">Shall </w:t>
            </w:r>
            <w:r w:rsidRPr="004970AC">
              <w:rPr>
                <w:b/>
                <w:sz w:val="22"/>
                <w:szCs w:val="22"/>
                <w:u w:val="single"/>
              </w:rPr>
              <w:t>not</w:t>
            </w:r>
            <w:r w:rsidRPr="004970AC">
              <w:rPr>
                <w:sz w:val="22"/>
                <w:szCs w:val="22"/>
              </w:rPr>
              <w:t xml:space="preserve"> apply to aid to </w:t>
            </w:r>
            <w:r w:rsidRPr="008D309C">
              <w:rPr>
                <w:b/>
                <w:bCs/>
                <w:sz w:val="22"/>
                <w:szCs w:val="22"/>
              </w:rPr>
              <w:t>undertakings in difficulty</w:t>
            </w:r>
            <w:r w:rsidR="008D309C">
              <w:rPr>
                <w:b/>
                <w:bCs/>
                <w:sz w:val="22"/>
                <w:szCs w:val="22"/>
              </w:rPr>
              <w:t>:</w:t>
            </w:r>
            <w:r w:rsidRPr="004970AC">
              <w:rPr>
                <w:sz w:val="22"/>
                <w:szCs w:val="22"/>
              </w:rPr>
              <w:t xml:space="preserve"> </w:t>
            </w:r>
          </w:p>
          <w:p w14:paraId="6498DE09" w14:textId="77777777" w:rsidR="00C05E94" w:rsidRPr="00186B42" w:rsidRDefault="00C05E94" w:rsidP="008D309C">
            <w:pPr>
              <w:ind w:left="720"/>
              <w:jc w:val="both"/>
              <w:rPr>
                <w:sz w:val="22"/>
                <w:szCs w:val="22"/>
              </w:rPr>
            </w:pPr>
            <w:r w:rsidRPr="00186B42">
              <w:rPr>
                <w:b/>
                <w:bCs/>
                <w:sz w:val="22"/>
                <w:szCs w:val="22"/>
              </w:rPr>
              <w:t>by derogation</w:t>
            </w:r>
            <w:r w:rsidRPr="00186B42">
              <w:rPr>
                <w:sz w:val="22"/>
                <w:szCs w:val="22"/>
              </w:rPr>
              <w:t>: this Regulation applies to undertakings which were not in difficulty on 31 December 2019 but became undertakings in difficulty during the period from 1 January 2020 to 31 December 2021.</w:t>
            </w:r>
          </w:p>
        </w:tc>
        <w:tc>
          <w:tcPr>
            <w:tcW w:w="5103" w:type="dxa"/>
            <w:vMerge/>
            <w:tcBorders>
              <w:bottom w:val="single" w:sz="4" w:space="0" w:color="auto"/>
            </w:tcBorders>
          </w:tcPr>
          <w:p w14:paraId="578AEB9D" w14:textId="77777777" w:rsidR="00C05E94" w:rsidRPr="004970AC" w:rsidRDefault="00C05E94" w:rsidP="00C05E94">
            <w:pPr>
              <w:rPr>
                <w:sz w:val="22"/>
                <w:szCs w:val="22"/>
              </w:rPr>
            </w:pPr>
          </w:p>
        </w:tc>
      </w:tr>
      <w:tr w:rsidR="00C05E94" w:rsidRPr="006A3871" w14:paraId="2CB99EB4" w14:textId="77777777" w:rsidTr="00C05E94">
        <w:trPr>
          <w:trHeight w:val="145"/>
        </w:trPr>
        <w:tc>
          <w:tcPr>
            <w:tcW w:w="9084" w:type="dxa"/>
            <w:shd w:val="clear" w:color="auto" w:fill="D9D9D9"/>
          </w:tcPr>
          <w:p w14:paraId="01F6DADB" w14:textId="77777777" w:rsidR="00C05E94" w:rsidRPr="004970AC" w:rsidRDefault="00C05E94" w:rsidP="00C05E94">
            <w:pPr>
              <w:jc w:val="both"/>
              <w:rPr>
                <w:b/>
                <w:sz w:val="22"/>
                <w:szCs w:val="22"/>
              </w:rPr>
            </w:pPr>
            <w:r w:rsidRPr="004970AC">
              <w:rPr>
                <w:b/>
                <w:sz w:val="22"/>
                <w:szCs w:val="22"/>
              </w:rPr>
              <w:t xml:space="preserve">Article 1 - Exclusion of aid </w:t>
            </w:r>
            <w:r>
              <w:rPr>
                <w:b/>
                <w:sz w:val="22"/>
                <w:szCs w:val="22"/>
              </w:rPr>
              <w:t xml:space="preserve">measures </w:t>
            </w:r>
            <w:r w:rsidRPr="004970AC">
              <w:rPr>
                <w:b/>
                <w:sz w:val="22"/>
                <w:szCs w:val="22"/>
              </w:rPr>
              <w:t>violating Union Law (§5)</w:t>
            </w:r>
          </w:p>
        </w:tc>
        <w:tc>
          <w:tcPr>
            <w:tcW w:w="5103" w:type="dxa"/>
            <w:vMerge w:val="restart"/>
            <w:tcBorders>
              <w:bottom w:val="single" w:sz="4" w:space="0" w:color="auto"/>
            </w:tcBorders>
          </w:tcPr>
          <w:p w14:paraId="3CD86D29" w14:textId="7A62805C" w:rsidR="00BB694E" w:rsidRPr="00BB694E" w:rsidRDefault="00BB694E" w:rsidP="00BB694E">
            <w:pPr>
              <w:jc w:val="both"/>
              <w:rPr>
                <w:sz w:val="22"/>
                <w:szCs w:val="22"/>
              </w:rPr>
            </w:pPr>
            <w:r w:rsidRPr="00BB694E">
              <w:rPr>
                <w:sz w:val="22"/>
                <w:szCs w:val="22"/>
              </w:rPr>
              <w:t>The conditions for granting the aid do not include any exclusionary provisions in the context of European Union law that would endanger the principles of the EU internal market.</w:t>
            </w:r>
            <w:r w:rsidR="00537FED">
              <w:rPr>
                <w:sz w:val="22"/>
                <w:szCs w:val="22"/>
              </w:rPr>
              <w:t xml:space="preserve"> </w:t>
            </w:r>
            <w:r w:rsidR="00537FED">
              <w:rPr>
                <w:sz w:val="22"/>
                <w:szCs w:val="22"/>
              </w:rPr>
              <w:t>A</w:t>
            </w:r>
            <w:r w:rsidR="00537FED" w:rsidRPr="00B32F3E">
              <w:rPr>
                <w:sz w:val="22"/>
                <w:szCs w:val="22"/>
              </w:rPr>
              <w:t xml:space="preserve">ccording to </w:t>
            </w:r>
            <w:r w:rsidR="00537FED">
              <w:rPr>
                <w:sz w:val="22"/>
                <w:szCs w:val="22"/>
              </w:rPr>
              <w:t>clause</w:t>
            </w:r>
            <w:r w:rsidR="00537FED" w:rsidRPr="00B32F3E">
              <w:rPr>
                <w:sz w:val="22"/>
                <w:szCs w:val="22"/>
              </w:rPr>
              <w:t xml:space="preserve"> 4.4, the </w:t>
            </w:r>
            <w:r w:rsidR="00537FED" w:rsidRPr="00F42CB3">
              <w:rPr>
                <w:i/>
                <w:iCs/>
                <w:sz w:val="22"/>
                <w:szCs w:val="22"/>
              </w:rPr>
              <w:t>Regulation shall not apply in cases specified in Article 1(2)</w:t>
            </w:r>
            <w:proofErr w:type="gramStart"/>
            <w:r w:rsidR="00537FED" w:rsidRPr="00F42CB3">
              <w:rPr>
                <w:i/>
                <w:iCs/>
                <w:sz w:val="22"/>
                <w:szCs w:val="22"/>
              </w:rPr>
              <w:t>–(</w:t>
            </w:r>
            <w:proofErr w:type="gramEnd"/>
            <w:r w:rsidR="00537FED" w:rsidRPr="00F42CB3">
              <w:rPr>
                <w:i/>
                <w:iCs/>
                <w:sz w:val="22"/>
                <w:szCs w:val="22"/>
              </w:rPr>
              <w:t>5) of the General Block Exemption Regulation and in Article 1(1) of the De Minimis Aid Regulation.</w:t>
            </w:r>
          </w:p>
          <w:p w14:paraId="55E0A1B3" w14:textId="77777777" w:rsidR="00BB694E" w:rsidRPr="00BB694E" w:rsidRDefault="00BB694E" w:rsidP="00BB694E">
            <w:pPr>
              <w:rPr>
                <w:sz w:val="22"/>
                <w:szCs w:val="22"/>
              </w:rPr>
            </w:pPr>
          </w:p>
          <w:p w14:paraId="7636BB3A" w14:textId="57E79F8C" w:rsidR="006D2336" w:rsidRPr="006A3871" w:rsidRDefault="00BB694E" w:rsidP="00BB694E">
            <w:pPr>
              <w:jc w:val="both"/>
              <w:rPr>
                <w:sz w:val="22"/>
                <w:szCs w:val="22"/>
              </w:rPr>
            </w:pPr>
            <w:r w:rsidRPr="00BB694E">
              <w:rPr>
                <w:sz w:val="22"/>
                <w:szCs w:val="22"/>
              </w:rPr>
              <w:lastRenderedPageBreak/>
              <w:t xml:space="preserve">According to </w:t>
            </w:r>
            <w:r w:rsidR="005C6831">
              <w:rPr>
                <w:sz w:val="22"/>
                <w:szCs w:val="22"/>
              </w:rPr>
              <w:t>clause</w:t>
            </w:r>
            <w:r w:rsidRPr="00BB694E">
              <w:rPr>
                <w:sz w:val="22"/>
                <w:szCs w:val="22"/>
              </w:rPr>
              <w:t xml:space="preserve"> 1.4 of the programme’s conditions and procedure, the Procedure was prepared based on the conditions set out in the European Commission’s call for proposals published on 15 September 2022 under the Digital Europe Programme, titled “DIGITAL-ECC-2022-CYBER-03-NAT-COORDINATION–Deploying the Network of National Coordination Centres with Member States.” In accordance with the above, </w:t>
            </w:r>
            <w:r w:rsidR="005B0789">
              <w:rPr>
                <w:sz w:val="22"/>
                <w:szCs w:val="22"/>
              </w:rPr>
              <w:t>clause</w:t>
            </w:r>
            <w:r w:rsidRPr="00BB694E">
              <w:rPr>
                <w:sz w:val="22"/>
                <w:szCs w:val="22"/>
              </w:rPr>
              <w:t xml:space="preserve"> 9.3.9 has been established, which states that </w:t>
            </w:r>
            <w:r w:rsidRPr="00606044">
              <w:rPr>
                <w:i/>
                <w:iCs/>
                <w:sz w:val="22"/>
                <w:szCs w:val="22"/>
              </w:rPr>
              <w:t>the applicant's operations must not be directly or indirectly influenced or controlled by a country outside the European Union and the European Economic Area (Norway, Iceland, Liechtenstein).</w:t>
            </w:r>
          </w:p>
        </w:tc>
      </w:tr>
      <w:tr w:rsidR="00C05E94" w:rsidRPr="004970AC" w14:paraId="6ADF4B18" w14:textId="77777777" w:rsidTr="00C05E94">
        <w:trPr>
          <w:trHeight w:val="145"/>
        </w:trPr>
        <w:tc>
          <w:tcPr>
            <w:tcW w:w="9084" w:type="dxa"/>
            <w:tcBorders>
              <w:bottom w:val="single" w:sz="4" w:space="0" w:color="auto"/>
            </w:tcBorders>
          </w:tcPr>
          <w:p w14:paraId="680A28E5" w14:textId="77777777" w:rsidR="00C05E94" w:rsidRPr="00B172CC" w:rsidRDefault="00C05E94" w:rsidP="00C05E94">
            <w:pPr>
              <w:autoSpaceDE w:val="0"/>
              <w:autoSpaceDN w:val="0"/>
              <w:adjustRightInd w:val="0"/>
              <w:rPr>
                <w:sz w:val="22"/>
                <w:szCs w:val="22"/>
              </w:rPr>
            </w:pPr>
            <w:r w:rsidRPr="004970AC">
              <w:rPr>
                <w:sz w:val="22"/>
                <w:szCs w:val="22"/>
              </w:rPr>
              <w:t xml:space="preserve">Shall </w:t>
            </w:r>
            <w:r w:rsidRPr="004970AC">
              <w:rPr>
                <w:b/>
                <w:sz w:val="22"/>
                <w:szCs w:val="22"/>
              </w:rPr>
              <w:t>not</w:t>
            </w:r>
            <w:r w:rsidRPr="004970AC">
              <w:rPr>
                <w:sz w:val="22"/>
                <w:szCs w:val="22"/>
              </w:rPr>
              <w:t xml:space="preserve"> apply to</w:t>
            </w:r>
            <w:r>
              <w:rPr>
                <w:sz w:val="22"/>
                <w:szCs w:val="22"/>
              </w:rPr>
              <w:t xml:space="preserve"> </w:t>
            </w:r>
            <w:r w:rsidRPr="004970AC">
              <w:rPr>
                <w:sz w:val="22"/>
                <w:szCs w:val="22"/>
              </w:rPr>
              <w:t>State aid measures, which entail</w:t>
            </w:r>
            <w:r w:rsidRPr="00FB7F0E">
              <w:rPr>
                <w:sz w:val="22"/>
                <w:szCs w:val="22"/>
              </w:rPr>
              <w:t xml:space="preserve">, by themselves, by the conditions attached to them or by their financing </w:t>
            </w:r>
            <w:proofErr w:type="gramStart"/>
            <w:r w:rsidRPr="00FB7F0E">
              <w:rPr>
                <w:sz w:val="22"/>
                <w:szCs w:val="22"/>
              </w:rPr>
              <w:t>method </w:t>
            </w:r>
            <w:r>
              <w:rPr>
                <w:sz w:val="22"/>
                <w:szCs w:val="22"/>
              </w:rPr>
              <w:t xml:space="preserve"> </w:t>
            </w:r>
            <w:r w:rsidRPr="004970AC">
              <w:rPr>
                <w:sz w:val="22"/>
                <w:szCs w:val="22"/>
              </w:rPr>
              <w:t>a</w:t>
            </w:r>
            <w:proofErr w:type="gramEnd"/>
            <w:r w:rsidRPr="004970AC">
              <w:rPr>
                <w:sz w:val="22"/>
                <w:szCs w:val="22"/>
              </w:rPr>
              <w:t xml:space="preserve"> non-severable violation of Union law, in particular:</w:t>
            </w:r>
          </w:p>
          <w:p w14:paraId="68CFBA4C" w14:textId="73E38BE3" w:rsidR="00C05E94" w:rsidRPr="008D309C" w:rsidRDefault="00EC4A8B" w:rsidP="00141133">
            <w:pPr>
              <w:pStyle w:val="ListParagraph"/>
              <w:numPr>
                <w:ilvl w:val="0"/>
                <w:numId w:val="25"/>
              </w:numPr>
              <w:autoSpaceDE w:val="0"/>
              <w:autoSpaceDN w:val="0"/>
              <w:adjustRightInd w:val="0"/>
              <w:jc w:val="both"/>
              <w:rPr>
                <w:sz w:val="22"/>
                <w:szCs w:val="22"/>
                <w:lang w:eastAsia="en-GB"/>
              </w:rPr>
            </w:pPr>
            <w:r w:rsidRPr="008D309C">
              <w:rPr>
                <w:sz w:val="22"/>
                <w:szCs w:val="22"/>
                <w:lang w:eastAsia="en-GB"/>
              </w:rPr>
              <w:t xml:space="preserve">aid measure where the grant of aid is subject to the </w:t>
            </w:r>
            <w:r w:rsidR="00C05E94" w:rsidRPr="008D309C">
              <w:rPr>
                <w:sz w:val="22"/>
                <w:szCs w:val="22"/>
                <w:lang w:eastAsia="en-GB"/>
              </w:rPr>
              <w:t xml:space="preserve">obligation for the beneficiary to have its headquarters or to be predominantly established in the relevant Member State. Requirement for an establishment or branch in the aid granting Member State </w:t>
            </w:r>
            <w:proofErr w:type="gramStart"/>
            <w:r w:rsidR="00C05E94" w:rsidRPr="008D309C">
              <w:rPr>
                <w:sz w:val="22"/>
                <w:szCs w:val="22"/>
                <w:lang w:eastAsia="en-GB"/>
              </w:rPr>
              <w:t>at the moment</w:t>
            </w:r>
            <w:proofErr w:type="gramEnd"/>
            <w:r w:rsidR="00C05E94" w:rsidRPr="008D309C">
              <w:rPr>
                <w:sz w:val="22"/>
                <w:szCs w:val="22"/>
                <w:lang w:eastAsia="en-GB"/>
              </w:rPr>
              <w:t xml:space="preserve"> of payment of the aid is however </w:t>
            </w:r>
            <w:proofErr w:type="gramStart"/>
            <w:r w:rsidR="00C05E94" w:rsidRPr="008D309C">
              <w:rPr>
                <w:sz w:val="22"/>
                <w:szCs w:val="22"/>
                <w:lang w:eastAsia="en-GB"/>
              </w:rPr>
              <w:t>allowed</w:t>
            </w:r>
            <w:r w:rsidR="008D309C">
              <w:rPr>
                <w:sz w:val="22"/>
                <w:szCs w:val="22"/>
                <w:lang w:eastAsia="en-GB"/>
              </w:rPr>
              <w:t>;</w:t>
            </w:r>
            <w:proofErr w:type="gramEnd"/>
          </w:p>
          <w:p w14:paraId="042ADF0A" w14:textId="1A45F54F" w:rsidR="00C05E94" w:rsidRPr="008D309C" w:rsidRDefault="00EC4A8B" w:rsidP="00141133">
            <w:pPr>
              <w:pStyle w:val="ListParagraph"/>
              <w:numPr>
                <w:ilvl w:val="0"/>
                <w:numId w:val="25"/>
              </w:numPr>
              <w:autoSpaceDE w:val="0"/>
              <w:autoSpaceDN w:val="0"/>
              <w:adjustRightInd w:val="0"/>
              <w:jc w:val="both"/>
              <w:rPr>
                <w:sz w:val="22"/>
                <w:szCs w:val="22"/>
                <w:lang w:eastAsia="en-GB"/>
              </w:rPr>
            </w:pPr>
            <w:r w:rsidRPr="008D309C">
              <w:rPr>
                <w:sz w:val="22"/>
                <w:szCs w:val="22"/>
                <w:lang w:eastAsia="en-GB"/>
              </w:rPr>
              <w:t xml:space="preserve">aid measure where the grant of aid is subject to the </w:t>
            </w:r>
            <w:r w:rsidR="00C05E94" w:rsidRPr="008D309C">
              <w:rPr>
                <w:sz w:val="22"/>
                <w:szCs w:val="22"/>
                <w:lang w:eastAsia="en-GB"/>
              </w:rPr>
              <w:t xml:space="preserve">obligation to use nationally produced goods or national </w:t>
            </w:r>
            <w:proofErr w:type="gramStart"/>
            <w:r w:rsidR="00C05E94" w:rsidRPr="008D309C">
              <w:rPr>
                <w:sz w:val="22"/>
                <w:szCs w:val="22"/>
                <w:lang w:eastAsia="en-GB"/>
              </w:rPr>
              <w:t>services;</w:t>
            </w:r>
            <w:proofErr w:type="gramEnd"/>
          </w:p>
          <w:p w14:paraId="7BBB258C" w14:textId="1D11365E" w:rsidR="00C05E94" w:rsidRPr="008D309C" w:rsidRDefault="00EC4A8B" w:rsidP="00141133">
            <w:pPr>
              <w:pStyle w:val="ListParagraph"/>
              <w:numPr>
                <w:ilvl w:val="0"/>
                <w:numId w:val="25"/>
              </w:numPr>
              <w:autoSpaceDE w:val="0"/>
              <w:autoSpaceDN w:val="0"/>
              <w:adjustRightInd w:val="0"/>
              <w:jc w:val="both"/>
              <w:rPr>
                <w:sz w:val="22"/>
                <w:szCs w:val="22"/>
              </w:rPr>
            </w:pPr>
            <w:r w:rsidRPr="008D309C">
              <w:rPr>
                <w:sz w:val="22"/>
                <w:szCs w:val="22"/>
                <w:lang w:eastAsia="en-GB"/>
              </w:rPr>
              <w:lastRenderedPageBreak/>
              <w:t xml:space="preserve">aid measures </w:t>
            </w:r>
            <w:r w:rsidR="00C05E94" w:rsidRPr="008D309C">
              <w:rPr>
                <w:sz w:val="22"/>
                <w:szCs w:val="22"/>
                <w:lang w:eastAsia="en-GB"/>
              </w:rPr>
              <w:t>restricting the possibility for the beneficiaries to exploit the research, development and innovation results in other Member States.</w:t>
            </w:r>
          </w:p>
        </w:tc>
        <w:tc>
          <w:tcPr>
            <w:tcW w:w="5103" w:type="dxa"/>
            <w:vMerge/>
            <w:tcBorders>
              <w:bottom w:val="single" w:sz="4" w:space="0" w:color="auto"/>
            </w:tcBorders>
          </w:tcPr>
          <w:p w14:paraId="559C5E6C" w14:textId="77777777" w:rsidR="00C05E94" w:rsidRPr="004970AC" w:rsidRDefault="00C05E94" w:rsidP="00C05E94">
            <w:pPr>
              <w:rPr>
                <w:sz w:val="22"/>
                <w:szCs w:val="22"/>
              </w:rPr>
            </w:pPr>
          </w:p>
        </w:tc>
      </w:tr>
      <w:tr w:rsidR="00C05E94" w:rsidRPr="004970AC" w14:paraId="4B762ACE" w14:textId="77777777" w:rsidTr="00C05E94">
        <w:trPr>
          <w:trHeight w:val="271"/>
        </w:trPr>
        <w:tc>
          <w:tcPr>
            <w:tcW w:w="9084" w:type="dxa"/>
            <w:shd w:val="clear" w:color="auto" w:fill="D9D9D9"/>
          </w:tcPr>
          <w:p w14:paraId="1350CD36" w14:textId="77777777" w:rsidR="00C05E94" w:rsidRPr="004970AC" w:rsidRDefault="00C05E94" w:rsidP="00C05E94">
            <w:pPr>
              <w:jc w:val="both"/>
              <w:rPr>
                <w:b/>
                <w:sz w:val="22"/>
                <w:szCs w:val="22"/>
              </w:rPr>
            </w:pPr>
            <w:r w:rsidRPr="004970AC">
              <w:rPr>
                <w:b/>
                <w:sz w:val="22"/>
                <w:szCs w:val="22"/>
              </w:rPr>
              <w:t>Article 4 - Individual notification thresholds</w:t>
            </w:r>
          </w:p>
        </w:tc>
        <w:tc>
          <w:tcPr>
            <w:tcW w:w="5103" w:type="dxa"/>
            <w:tcBorders>
              <w:top w:val="single" w:sz="4" w:space="0" w:color="auto"/>
            </w:tcBorders>
            <w:shd w:val="clear" w:color="auto" w:fill="D9D9D9"/>
          </w:tcPr>
          <w:p w14:paraId="1DDD3CE7" w14:textId="77777777" w:rsidR="00C05E94" w:rsidRPr="004970AC" w:rsidRDefault="00C05E94" w:rsidP="00C05E94">
            <w:pPr>
              <w:rPr>
                <w:sz w:val="22"/>
                <w:szCs w:val="22"/>
              </w:rPr>
            </w:pPr>
          </w:p>
        </w:tc>
      </w:tr>
      <w:tr w:rsidR="00C05E94" w:rsidRPr="004970AC" w14:paraId="670BDDBD" w14:textId="77777777" w:rsidTr="00C05E94">
        <w:trPr>
          <w:trHeight w:val="271"/>
        </w:trPr>
        <w:tc>
          <w:tcPr>
            <w:tcW w:w="9084" w:type="dxa"/>
            <w:tcBorders>
              <w:bottom w:val="single" w:sz="4" w:space="0" w:color="auto"/>
            </w:tcBorders>
          </w:tcPr>
          <w:p w14:paraId="643D0E65" w14:textId="4B93410F" w:rsidR="00FE3D53" w:rsidRDefault="00FE3D53" w:rsidP="00C05E94">
            <w:pPr>
              <w:rPr>
                <w:sz w:val="22"/>
                <w:szCs w:val="22"/>
              </w:rPr>
            </w:pPr>
            <w:r>
              <w:rPr>
                <w:sz w:val="22"/>
                <w:szCs w:val="22"/>
              </w:rPr>
              <w:t xml:space="preserve">Shall </w:t>
            </w:r>
            <w:r w:rsidRPr="00504461">
              <w:rPr>
                <w:b/>
                <w:bCs/>
                <w:sz w:val="22"/>
                <w:szCs w:val="22"/>
              </w:rPr>
              <w:t>not</w:t>
            </w:r>
            <w:r>
              <w:rPr>
                <w:sz w:val="22"/>
                <w:szCs w:val="22"/>
              </w:rPr>
              <w:t xml:space="preserve"> apply to aid which exceeds </w:t>
            </w:r>
            <w:r w:rsidRPr="008D309C">
              <w:rPr>
                <w:b/>
                <w:bCs/>
                <w:sz w:val="22"/>
                <w:szCs w:val="22"/>
              </w:rPr>
              <w:t>(for Article 18)</w:t>
            </w:r>
            <w:r>
              <w:rPr>
                <w:sz w:val="22"/>
                <w:szCs w:val="22"/>
              </w:rPr>
              <w:t>:</w:t>
            </w:r>
          </w:p>
          <w:p w14:paraId="5309600B" w14:textId="77777777" w:rsidR="00FE3D53" w:rsidRPr="00FE3D53" w:rsidRDefault="00FE3D53" w:rsidP="00141133">
            <w:pPr>
              <w:numPr>
                <w:ilvl w:val="0"/>
                <w:numId w:val="5"/>
              </w:numPr>
              <w:rPr>
                <w:sz w:val="22"/>
                <w:szCs w:val="22"/>
              </w:rPr>
            </w:pPr>
            <w:r w:rsidRPr="00FE3D53">
              <w:rPr>
                <w:sz w:val="22"/>
                <w:szCs w:val="22"/>
              </w:rPr>
              <w:t xml:space="preserve">Consultancy in favour of SMEs: EUR 2 million per undertaking, per </w:t>
            </w:r>
            <w:proofErr w:type="gramStart"/>
            <w:r w:rsidRPr="00FE3D53">
              <w:rPr>
                <w:sz w:val="22"/>
                <w:szCs w:val="22"/>
              </w:rPr>
              <w:t>project;</w:t>
            </w:r>
            <w:proofErr w:type="gramEnd"/>
          </w:p>
          <w:p w14:paraId="3CE763E5" w14:textId="77777777" w:rsidR="00FE3D53" w:rsidRDefault="00FE3D53" w:rsidP="00C05E94">
            <w:pPr>
              <w:rPr>
                <w:sz w:val="22"/>
                <w:szCs w:val="22"/>
              </w:rPr>
            </w:pPr>
          </w:p>
          <w:p w14:paraId="0F550638" w14:textId="441E94BE" w:rsidR="00C05E94" w:rsidRPr="00504461" w:rsidRDefault="00C05E94" w:rsidP="00C05E94">
            <w:pPr>
              <w:rPr>
                <w:sz w:val="22"/>
                <w:szCs w:val="22"/>
              </w:rPr>
            </w:pPr>
            <w:r w:rsidRPr="004970AC">
              <w:rPr>
                <w:sz w:val="22"/>
                <w:szCs w:val="22"/>
              </w:rPr>
              <w:t>Sh</w:t>
            </w:r>
            <w:r w:rsidRPr="00504461">
              <w:rPr>
                <w:sz w:val="22"/>
                <w:szCs w:val="22"/>
              </w:rPr>
              <w:t xml:space="preserve">all </w:t>
            </w:r>
            <w:r w:rsidRPr="00504461">
              <w:rPr>
                <w:b/>
                <w:sz w:val="22"/>
                <w:szCs w:val="22"/>
              </w:rPr>
              <w:t>not</w:t>
            </w:r>
            <w:r w:rsidRPr="00504461">
              <w:rPr>
                <w:sz w:val="22"/>
                <w:szCs w:val="22"/>
              </w:rPr>
              <w:t xml:space="preserve"> apply to aid which exceeds</w:t>
            </w:r>
            <w:r w:rsidR="00FE3D53" w:rsidRPr="00504461">
              <w:rPr>
                <w:sz w:val="22"/>
                <w:szCs w:val="22"/>
              </w:rPr>
              <w:t xml:space="preserve"> </w:t>
            </w:r>
            <w:r w:rsidR="00FE3D53" w:rsidRPr="008D309C">
              <w:rPr>
                <w:b/>
                <w:bCs/>
                <w:sz w:val="22"/>
                <w:szCs w:val="22"/>
              </w:rPr>
              <w:t>(for Articles 28 and 29)</w:t>
            </w:r>
            <w:r w:rsidRPr="00504461">
              <w:rPr>
                <w:sz w:val="22"/>
                <w:szCs w:val="22"/>
              </w:rPr>
              <w:t>:</w:t>
            </w:r>
          </w:p>
          <w:p w14:paraId="1D00306B" w14:textId="77777777" w:rsidR="00FE3D53" w:rsidRPr="00504461" w:rsidRDefault="00247418" w:rsidP="00141133">
            <w:pPr>
              <w:numPr>
                <w:ilvl w:val="0"/>
                <w:numId w:val="6"/>
              </w:numPr>
              <w:autoSpaceDE w:val="0"/>
              <w:autoSpaceDN w:val="0"/>
              <w:adjustRightInd w:val="0"/>
              <w:jc w:val="both"/>
              <w:rPr>
                <w:sz w:val="22"/>
                <w:szCs w:val="22"/>
                <w:lang w:eastAsia="en-GB"/>
              </w:rPr>
            </w:pPr>
            <w:r w:rsidRPr="00247418">
              <w:rPr>
                <w:sz w:val="22"/>
                <w:szCs w:val="22"/>
                <w:lang w:eastAsia="en-GB"/>
              </w:rPr>
              <w:t xml:space="preserve">Innovation aid for SMEs: EUR 5 million per undertaking, per </w:t>
            </w:r>
            <w:proofErr w:type="gramStart"/>
            <w:r w:rsidRPr="00247418">
              <w:rPr>
                <w:sz w:val="22"/>
                <w:szCs w:val="22"/>
                <w:lang w:eastAsia="en-GB"/>
              </w:rPr>
              <w:t>project;</w:t>
            </w:r>
            <w:proofErr w:type="gramEnd"/>
          </w:p>
          <w:p w14:paraId="561F9EDE" w14:textId="02875623" w:rsidR="00247418" w:rsidRPr="00247418" w:rsidRDefault="00247418" w:rsidP="00141133">
            <w:pPr>
              <w:numPr>
                <w:ilvl w:val="0"/>
                <w:numId w:val="6"/>
              </w:numPr>
              <w:autoSpaceDE w:val="0"/>
              <w:autoSpaceDN w:val="0"/>
              <w:adjustRightInd w:val="0"/>
              <w:jc w:val="both"/>
              <w:rPr>
                <w:sz w:val="22"/>
                <w:szCs w:val="22"/>
                <w:lang w:eastAsia="en-GB"/>
              </w:rPr>
            </w:pPr>
            <w:r w:rsidRPr="00247418">
              <w:rPr>
                <w:sz w:val="22"/>
                <w:szCs w:val="22"/>
                <w:lang w:eastAsia="en-GB"/>
              </w:rPr>
              <w:t>For aid for process and organisational innovation: EUR 7,5 million per undertaking, per project.</w:t>
            </w:r>
          </w:p>
          <w:p w14:paraId="20D5DC25" w14:textId="77777777" w:rsidR="00FE3D53" w:rsidRDefault="00FE3D53" w:rsidP="00247418">
            <w:pPr>
              <w:rPr>
                <w:sz w:val="22"/>
                <w:szCs w:val="22"/>
                <w:lang w:eastAsia="en-GB"/>
              </w:rPr>
            </w:pPr>
          </w:p>
          <w:p w14:paraId="7534ECB9" w14:textId="39B08657" w:rsidR="00FE3D53" w:rsidRDefault="00FE3D53" w:rsidP="00247418">
            <w:pPr>
              <w:rPr>
                <w:sz w:val="22"/>
                <w:szCs w:val="22"/>
                <w:lang w:eastAsia="en-GB"/>
              </w:rPr>
            </w:pPr>
            <w:r w:rsidRPr="00FE3D53">
              <w:rPr>
                <w:sz w:val="22"/>
                <w:szCs w:val="22"/>
                <w:lang w:eastAsia="en-GB"/>
              </w:rPr>
              <w:t xml:space="preserve">Shall </w:t>
            </w:r>
            <w:r w:rsidRPr="00FE3D53">
              <w:rPr>
                <w:b/>
                <w:sz w:val="22"/>
                <w:szCs w:val="22"/>
                <w:lang w:eastAsia="en-GB"/>
              </w:rPr>
              <w:t>not</w:t>
            </w:r>
            <w:r w:rsidRPr="00FE3D53">
              <w:rPr>
                <w:sz w:val="22"/>
                <w:szCs w:val="22"/>
                <w:lang w:eastAsia="en-GB"/>
              </w:rPr>
              <w:t xml:space="preserve"> apply to aid which exceeds </w:t>
            </w:r>
            <w:r w:rsidRPr="00FE3D53">
              <w:rPr>
                <w:b/>
                <w:bCs/>
                <w:sz w:val="22"/>
                <w:szCs w:val="22"/>
                <w:lang w:eastAsia="en-GB"/>
              </w:rPr>
              <w:t xml:space="preserve">(for Article </w:t>
            </w:r>
            <w:r w:rsidRPr="008D309C">
              <w:rPr>
                <w:b/>
                <w:bCs/>
                <w:sz w:val="22"/>
                <w:szCs w:val="22"/>
                <w:lang w:eastAsia="en-GB"/>
              </w:rPr>
              <w:t>31</w:t>
            </w:r>
            <w:r w:rsidRPr="00FE3D53">
              <w:rPr>
                <w:b/>
                <w:bCs/>
                <w:sz w:val="22"/>
                <w:szCs w:val="22"/>
                <w:lang w:eastAsia="en-GB"/>
              </w:rPr>
              <w:t>)</w:t>
            </w:r>
            <w:r w:rsidRPr="00FE3D53">
              <w:rPr>
                <w:sz w:val="22"/>
                <w:szCs w:val="22"/>
                <w:lang w:eastAsia="en-GB"/>
              </w:rPr>
              <w:t>:</w:t>
            </w:r>
          </w:p>
          <w:p w14:paraId="671CA245" w14:textId="77777777" w:rsidR="00FE3D53" w:rsidRPr="00FE3D53" w:rsidRDefault="00FE3D53" w:rsidP="00141133">
            <w:pPr>
              <w:numPr>
                <w:ilvl w:val="0"/>
                <w:numId w:val="5"/>
              </w:numPr>
              <w:rPr>
                <w:sz w:val="22"/>
                <w:szCs w:val="22"/>
                <w:lang w:eastAsia="en-GB"/>
              </w:rPr>
            </w:pPr>
            <w:r w:rsidRPr="00FE3D53">
              <w:rPr>
                <w:sz w:val="22"/>
                <w:szCs w:val="22"/>
                <w:lang w:eastAsia="en-GB"/>
              </w:rPr>
              <w:t xml:space="preserve">Training: EUR 2 million per training </w:t>
            </w:r>
            <w:proofErr w:type="gramStart"/>
            <w:r w:rsidRPr="00FE3D53">
              <w:rPr>
                <w:sz w:val="22"/>
                <w:szCs w:val="22"/>
                <w:lang w:eastAsia="en-GB"/>
              </w:rPr>
              <w:t>project;</w:t>
            </w:r>
            <w:proofErr w:type="gramEnd"/>
          </w:p>
          <w:p w14:paraId="559E6731" w14:textId="77777777" w:rsidR="00FE3D53" w:rsidRDefault="00FE3D53" w:rsidP="00247418">
            <w:pPr>
              <w:rPr>
                <w:sz w:val="22"/>
                <w:szCs w:val="22"/>
                <w:lang w:eastAsia="en-GB"/>
              </w:rPr>
            </w:pPr>
          </w:p>
          <w:p w14:paraId="173BDFF1" w14:textId="5C417124" w:rsidR="00247418" w:rsidRDefault="00247418" w:rsidP="00247418">
            <w:pPr>
              <w:rPr>
                <w:sz w:val="22"/>
                <w:szCs w:val="22"/>
                <w:lang w:eastAsia="en-GB"/>
              </w:rPr>
            </w:pPr>
            <w:r w:rsidRPr="00247418">
              <w:rPr>
                <w:sz w:val="22"/>
                <w:szCs w:val="22"/>
                <w:lang w:eastAsia="en-GB"/>
              </w:rPr>
              <w:t xml:space="preserve">The thresholds shall </w:t>
            </w:r>
            <w:r w:rsidRPr="00247418">
              <w:rPr>
                <w:b/>
                <w:sz w:val="22"/>
                <w:szCs w:val="22"/>
                <w:lang w:eastAsia="en-GB"/>
              </w:rPr>
              <w:t>not</w:t>
            </w:r>
            <w:r w:rsidRPr="00247418">
              <w:rPr>
                <w:sz w:val="22"/>
                <w:szCs w:val="22"/>
                <w:lang w:eastAsia="en-GB"/>
              </w:rPr>
              <w:t xml:space="preserve"> be circumvented by artificially splitting up the aid schemes or aid projects.</w:t>
            </w:r>
          </w:p>
          <w:p w14:paraId="0705A018" w14:textId="550300DA" w:rsidR="00C05E94" w:rsidRPr="004970AC" w:rsidRDefault="00C05E94" w:rsidP="00C05E94">
            <w:pPr>
              <w:autoSpaceDE w:val="0"/>
              <w:autoSpaceDN w:val="0"/>
              <w:adjustRightInd w:val="0"/>
              <w:ind w:left="45"/>
              <w:jc w:val="both"/>
              <w:rPr>
                <w:sz w:val="22"/>
                <w:szCs w:val="22"/>
                <w:lang w:eastAsia="en-GB"/>
              </w:rPr>
            </w:pPr>
          </w:p>
        </w:tc>
        <w:tc>
          <w:tcPr>
            <w:tcW w:w="5103" w:type="dxa"/>
          </w:tcPr>
          <w:p w14:paraId="2C55A667" w14:textId="30B16FC4" w:rsidR="008B6331" w:rsidRDefault="00950BBB" w:rsidP="008B6331">
            <w:pPr>
              <w:rPr>
                <w:sz w:val="22"/>
                <w:szCs w:val="22"/>
              </w:rPr>
            </w:pPr>
            <w:r w:rsidRPr="00950BBB">
              <w:rPr>
                <w:sz w:val="22"/>
                <w:szCs w:val="22"/>
              </w:rPr>
              <w:t>The aid does not conflict with the specified conditions, as the maximum support per undertaking/project under this measure</w:t>
            </w:r>
            <w:r w:rsidR="004C4517">
              <w:rPr>
                <w:sz w:val="22"/>
                <w:szCs w:val="22"/>
              </w:rPr>
              <w:t xml:space="preserve"> </w:t>
            </w:r>
            <w:r w:rsidRPr="00950BBB">
              <w:rPr>
                <w:sz w:val="22"/>
                <w:szCs w:val="22"/>
              </w:rPr>
              <w:t>was EUR 60,000</w:t>
            </w:r>
            <w:r w:rsidR="00FC6DA1">
              <w:rPr>
                <w:sz w:val="22"/>
                <w:szCs w:val="22"/>
              </w:rPr>
              <w:t xml:space="preserve"> (divided between two activities: I and II)</w:t>
            </w:r>
            <w:r w:rsidR="008B6331">
              <w:rPr>
                <w:sz w:val="22"/>
                <w:szCs w:val="22"/>
              </w:rPr>
              <w:t xml:space="preserve">. </w:t>
            </w:r>
          </w:p>
          <w:p w14:paraId="0868BA09" w14:textId="77777777" w:rsidR="008B6331" w:rsidRDefault="008B6331" w:rsidP="008B6331">
            <w:pPr>
              <w:rPr>
                <w:sz w:val="22"/>
                <w:szCs w:val="22"/>
              </w:rPr>
            </w:pPr>
          </w:p>
          <w:p w14:paraId="7EACD454" w14:textId="6CDD7F47" w:rsidR="008B6331" w:rsidRPr="008B6331" w:rsidRDefault="008B6331" w:rsidP="008B6331">
            <w:pPr>
              <w:rPr>
                <w:sz w:val="22"/>
                <w:szCs w:val="22"/>
              </w:rPr>
            </w:pPr>
            <w:r w:rsidRPr="008B6331">
              <w:rPr>
                <w:sz w:val="22"/>
                <w:szCs w:val="22"/>
              </w:rPr>
              <w:t>According to the programme conditions:</w:t>
            </w:r>
          </w:p>
          <w:p w14:paraId="475A9612" w14:textId="76D60FF8" w:rsidR="008B6331" w:rsidRPr="008B6331" w:rsidRDefault="00BB3443" w:rsidP="00BF3EAB">
            <w:pPr>
              <w:jc w:val="both"/>
              <w:rPr>
                <w:i/>
                <w:iCs/>
                <w:sz w:val="22"/>
                <w:szCs w:val="22"/>
              </w:rPr>
            </w:pPr>
            <w:r w:rsidRPr="00BB3443">
              <w:rPr>
                <w:i/>
                <w:iCs/>
                <w:sz w:val="22"/>
                <w:szCs w:val="22"/>
              </w:rPr>
              <w:t xml:space="preserve">Clause </w:t>
            </w:r>
            <w:r w:rsidR="008B6331" w:rsidRPr="008B6331">
              <w:rPr>
                <w:i/>
                <w:iCs/>
                <w:sz w:val="22"/>
                <w:szCs w:val="22"/>
              </w:rPr>
              <w:t>8.1. The maximum amount of support under Activity I is EUR 10,000.</w:t>
            </w:r>
          </w:p>
          <w:p w14:paraId="793C1E9B" w14:textId="23A472D5" w:rsidR="008B6331" w:rsidRPr="008B6331" w:rsidRDefault="00BB3443" w:rsidP="00BF3EAB">
            <w:pPr>
              <w:jc w:val="both"/>
              <w:rPr>
                <w:i/>
                <w:iCs/>
                <w:sz w:val="22"/>
                <w:szCs w:val="22"/>
              </w:rPr>
            </w:pPr>
            <w:r w:rsidRPr="00BB3443">
              <w:rPr>
                <w:i/>
                <w:iCs/>
                <w:sz w:val="22"/>
                <w:szCs w:val="22"/>
              </w:rPr>
              <w:t xml:space="preserve">Clause </w:t>
            </w:r>
            <w:r w:rsidR="008B6331" w:rsidRPr="008B6331">
              <w:rPr>
                <w:i/>
                <w:iCs/>
                <w:sz w:val="22"/>
                <w:szCs w:val="22"/>
              </w:rPr>
              <w:t>8.2. The minimum amount of support under Activity II is EUR 10,000 and the maximum amount is EUR 50,000.</w:t>
            </w:r>
          </w:p>
          <w:p w14:paraId="7DDB745C" w14:textId="62B7FBB9" w:rsidR="00C05E94" w:rsidRPr="004970AC" w:rsidRDefault="00BB3443" w:rsidP="00BF3EAB">
            <w:pPr>
              <w:jc w:val="both"/>
              <w:rPr>
                <w:sz w:val="22"/>
                <w:szCs w:val="22"/>
              </w:rPr>
            </w:pPr>
            <w:r w:rsidRPr="00BB3443">
              <w:rPr>
                <w:i/>
                <w:iCs/>
                <w:sz w:val="22"/>
                <w:szCs w:val="22"/>
              </w:rPr>
              <w:t xml:space="preserve">Clause </w:t>
            </w:r>
            <w:r w:rsidR="008B6331" w:rsidRPr="008B6331">
              <w:rPr>
                <w:i/>
                <w:iCs/>
                <w:sz w:val="22"/>
                <w:szCs w:val="22"/>
              </w:rPr>
              <w:t>8.3. The maximum share of support in the eligible project costs is 50 percent.</w:t>
            </w:r>
          </w:p>
        </w:tc>
      </w:tr>
      <w:tr w:rsidR="00C05E94" w:rsidRPr="004970AC" w14:paraId="3901DEA1" w14:textId="77777777" w:rsidTr="00C05E94">
        <w:trPr>
          <w:trHeight w:val="344"/>
        </w:trPr>
        <w:tc>
          <w:tcPr>
            <w:tcW w:w="9084" w:type="dxa"/>
            <w:shd w:val="clear" w:color="auto" w:fill="D9D9D9"/>
          </w:tcPr>
          <w:p w14:paraId="4D46804A" w14:textId="77777777" w:rsidR="00C05E94" w:rsidRPr="004970AC" w:rsidRDefault="00C05E94" w:rsidP="00C05E94">
            <w:pPr>
              <w:jc w:val="both"/>
              <w:rPr>
                <w:b/>
                <w:sz w:val="22"/>
                <w:szCs w:val="22"/>
              </w:rPr>
            </w:pPr>
            <w:r w:rsidRPr="004970AC">
              <w:rPr>
                <w:b/>
                <w:sz w:val="22"/>
                <w:szCs w:val="22"/>
              </w:rPr>
              <w:t xml:space="preserve">Article 5 – Transparency of aid </w:t>
            </w:r>
          </w:p>
        </w:tc>
        <w:tc>
          <w:tcPr>
            <w:tcW w:w="5103" w:type="dxa"/>
            <w:shd w:val="clear" w:color="auto" w:fill="D9D9D9"/>
          </w:tcPr>
          <w:p w14:paraId="24B46E8D" w14:textId="77777777" w:rsidR="00C05E94" w:rsidRPr="004970AC" w:rsidRDefault="00C05E94" w:rsidP="00C05E94">
            <w:pPr>
              <w:rPr>
                <w:sz w:val="22"/>
                <w:szCs w:val="22"/>
              </w:rPr>
            </w:pPr>
          </w:p>
        </w:tc>
      </w:tr>
      <w:tr w:rsidR="00C05E94" w:rsidRPr="004970AC" w14:paraId="6F5AF140" w14:textId="77777777" w:rsidTr="00C05E94">
        <w:trPr>
          <w:trHeight w:val="344"/>
        </w:trPr>
        <w:tc>
          <w:tcPr>
            <w:tcW w:w="9084" w:type="dxa"/>
          </w:tcPr>
          <w:p w14:paraId="18CF2E74" w14:textId="77777777" w:rsidR="008D309C" w:rsidRDefault="003513A9" w:rsidP="003513A9">
            <w:pPr>
              <w:jc w:val="both"/>
              <w:rPr>
                <w:sz w:val="22"/>
                <w:szCs w:val="22"/>
              </w:rPr>
            </w:pPr>
            <w:r w:rsidRPr="003513A9">
              <w:rPr>
                <w:sz w:val="22"/>
                <w:szCs w:val="22"/>
              </w:rPr>
              <w:t>Only</w:t>
            </w:r>
            <w:r w:rsidR="000F0809">
              <w:rPr>
                <w:sz w:val="22"/>
                <w:szCs w:val="22"/>
              </w:rPr>
              <w:t xml:space="preserve"> </w:t>
            </w:r>
            <w:r w:rsidRPr="003513A9">
              <w:rPr>
                <w:sz w:val="22"/>
                <w:szCs w:val="22"/>
              </w:rPr>
              <w:t xml:space="preserve">transparent aid (aid in respect of which it is possible to calculate precisely the gross grant equivalent of the aid ex ante without any need to undertake a risk assessment) </w:t>
            </w:r>
            <w:r w:rsidRPr="003513A9">
              <w:rPr>
                <w:b/>
                <w:bCs/>
                <w:sz w:val="22"/>
                <w:szCs w:val="22"/>
              </w:rPr>
              <w:t>shall be exempted</w:t>
            </w:r>
            <w:r w:rsidRPr="003513A9">
              <w:rPr>
                <w:sz w:val="22"/>
                <w:szCs w:val="22"/>
              </w:rPr>
              <w:t xml:space="preserve">. </w:t>
            </w:r>
          </w:p>
          <w:p w14:paraId="318E7302" w14:textId="77777777" w:rsidR="008D309C" w:rsidRDefault="008D309C" w:rsidP="003513A9">
            <w:pPr>
              <w:jc w:val="both"/>
              <w:rPr>
                <w:sz w:val="22"/>
                <w:szCs w:val="22"/>
              </w:rPr>
            </w:pPr>
          </w:p>
          <w:p w14:paraId="7FAAE06E" w14:textId="5F35E491" w:rsidR="003513A9" w:rsidRPr="003513A9" w:rsidRDefault="000F0809" w:rsidP="003513A9">
            <w:pPr>
              <w:jc w:val="both"/>
              <w:rPr>
                <w:sz w:val="22"/>
                <w:szCs w:val="22"/>
              </w:rPr>
            </w:pPr>
            <w:r>
              <w:rPr>
                <w:sz w:val="22"/>
                <w:szCs w:val="22"/>
              </w:rPr>
              <w:t>The f</w:t>
            </w:r>
            <w:r w:rsidR="003513A9" w:rsidRPr="003513A9">
              <w:rPr>
                <w:sz w:val="22"/>
                <w:szCs w:val="22"/>
              </w:rPr>
              <w:t xml:space="preserve">ollowing </w:t>
            </w:r>
            <w:r>
              <w:rPr>
                <w:sz w:val="22"/>
                <w:szCs w:val="22"/>
              </w:rPr>
              <w:t xml:space="preserve">aid categories </w:t>
            </w:r>
            <w:proofErr w:type="gramStart"/>
            <w:r w:rsidR="003513A9" w:rsidRPr="003513A9">
              <w:rPr>
                <w:sz w:val="22"/>
                <w:szCs w:val="22"/>
              </w:rPr>
              <w:t>are considered to be</w:t>
            </w:r>
            <w:proofErr w:type="gramEnd"/>
            <w:r w:rsidR="003513A9" w:rsidRPr="003513A9">
              <w:rPr>
                <w:sz w:val="22"/>
                <w:szCs w:val="22"/>
              </w:rPr>
              <w:t xml:space="preserve"> transparent:</w:t>
            </w:r>
          </w:p>
          <w:p w14:paraId="5970E647" w14:textId="77777777" w:rsidR="003513A9" w:rsidRPr="003513A9" w:rsidRDefault="003513A9" w:rsidP="00141133">
            <w:pPr>
              <w:numPr>
                <w:ilvl w:val="0"/>
                <w:numId w:val="4"/>
              </w:numPr>
              <w:tabs>
                <w:tab w:val="clear" w:pos="720"/>
                <w:tab w:val="num" w:pos="328"/>
              </w:tabs>
              <w:jc w:val="both"/>
              <w:rPr>
                <w:sz w:val="22"/>
                <w:szCs w:val="22"/>
              </w:rPr>
            </w:pPr>
            <w:r w:rsidRPr="003513A9">
              <w:rPr>
                <w:sz w:val="22"/>
                <w:szCs w:val="22"/>
              </w:rPr>
              <w:t>Aid comprised in grants and interest rate subsidies</w:t>
            </w:r>
          </w:p>
          <w:p w14:paraId="7C69D2E3" w14:textId="0ED9F4F7" w:rsidR="00C05E94" w:rsidRPr="007F165C" w:rsidRDefault="00C05E94" w:rsidP="003513A9">
            <w:pPr>
              <w:jc w:val="both"/>
              <w:rPr>
                <w:sz w:val="22"/>
                <w:szCs w:val="22"/>
                <w:lang w:eastAsia="en-GB"/>
              </w:rPr>
            </w:pPr>
          </w:p>
        </w:tc>
        <w:tc>
          <w:tcPr>
            <w:tcW w:w="5103" w:type="dxa"/>
          </w:tcPr>
          <w:p w14:paraId="02CC36B2" w14:textId="3ECC6CFA" w:rsidR="00C05E94" w:rsidRPr="004970AC" w:rsidRDefault="00BB4298" w:rsidP="00BB4298">
            <w:pPr>
              <w:jc w:val="both"/>
              <w:rPr>
                <w:sz w:val="22"/>
                <w:szCs w:val="22"/>
              </w:rPr>
            </w:pPr>
            <w:r w:rsidRPr="00BB4298">
              <w:rPr>
                <w:sz w:val="22"/>
                <w:szCs w:val="22"/>
              </w:rPr>
              <w:t>Corresponding to points 8.1–8.3 in the programme conditions referenced above, the aid is provided as a grant with predetermined amounts and co-financing rates, which aligns with the definition of transparent aid under Article 5. Therefore, the gross grant equivalent can be precisely calculated ex ante without the need for a risk assessment.</w:t>
            </w:r>
          </w:p>
        </w:tc>
      </w:tr>
      <w:tr w:rsidR="00C05E94" w:rsidRPr="004970AC" w14:paraId="0D5BC799" w14:textId="77777777" w:rsidTr="00C05E94">
        <w:trPr>
          <w:trHeight w:val="271"/>
        </w:trPr>
        <w:tc>
          <w:tcPr>
            <w:tcW w:w="9084" w:type="dxa"/>
            <w:shd w:val="clear" w:color="auto" w:fill="BFBFBF"/>
          </w:tcPr>
          <w:p w14:paraId="0EE61300" w14:textId="77777777" w:rsidR="00C05E94" w:rsidRPr="004970AC" w:rsidRDefault="00C05E94" w:rsidP="00C05E94">
            <w:pPr>
              <w:jc w:val="both"/>
              <w:rPr>
                <w:b/>
                <w:sz w:val="22"/>
                <w:szCs w:val="22"/>
              </w:rPr>
            </w:pPr>
            <w:r w:rsidRPr="00287671">
              <w:rPr>
                <w:b/>
                <w:sz w:val="22"/>
                <w:szCs w:val="22"/>
                <w:highlight w:val="lightGray"/>
              </w:rPr>
              <w:lastRenderedPageBreak/>
              <w:t>Article 6 - Incentive effect</w:t>
            </w:r>
            <w:r w:rsidRPr="004970AC">
              <w:rPr>
                <w:b/>
                <w:sz w:val="22"/>
                <w:szCs w:val="22"/>
              </w:rPr>
              <w:t xml:space="preserve"> </w:t>
            </w:r>
          </w:p>
        </w:tc>
        <w:tc>
          <w:tcPr>
            <w:tcW w:w="5103" w:type="dxa"/>
            <w:shd w:val="clear" w:color="auto" w:fill="BFBFBF"/>
          </w:tcPr>
          <w:p w14:paraId="2B739D06" w14:textId="77777777" w:rsidR="00C05E94" w:rsidRPr="004970AC" w:rsidRDefault="00C05E94" w:rsidP="00C05E94">
            <w:pPr>
              <w:jc w:val="both"/>
              <w:rPr>
                <w:b/>
                <w:sz w:val="22"/>
                <w:szCs w:val="22"/>
              </w:rPr>
            </w:pPr>
          </w:p>
        </w:tc>
      </w:tr>
      <w:tr w:rsidR="00C05E94" w:rsidRPr="004970AC" w14:paraId="5D92202A" w14:textId="77777777" w:rsidTr="00C05E94">
        <w:trPr>
          <w:trHeight w:val="271"/>
        </w:trPr>
        <w:tc>
          <w:tcPr>
            <w:tcW w:w="9084" w:type="dxa"/>
            <w:tcBorders>
              <w:bottom w:val="single" w:sz="4" w:space="0" w:color="auto"/>
            </w:tcBorders>
          </w:tcPr>
          <w:p w14:paraId="1504F8F3" w14:textId="77777777" w:rsidR="00C05E94" w:rsidRPr="004970AC" w:rsidRDefault="00C05E94" w:rsidP="00C05E94">
            <w:pPr>
              <w:rPr>
                <w:sz w:val="22"/>
                <w:szCs w:val="22"/>
              </w:rPr>
            </w:pPr>
            <w:r w:rsidRPr="004970AC">
              <w:rPr>
                <w:sz w:val="22"/>
                <w:szCs w:val="22"/>
              </w:rPr>
              <w:t>Aid can only be exempted if incentive effect:</w:t>
            </w:r>
          </w:p>
          <w:p w14:paraId="7ACF36E0" w14:textId="60EB37CB" w:rsidR="00C05E94" w:rsidRPr="004970AC" w:rsidRDefault="00C05E94" w:rsidP="00141133">
            <w:pPr>
              <w:numPr>
                <w:ilvl w:val="0"/>
                <w:numId w:val="14"/>
              </w:numPr>
              <w:rPr>
                <w:sz w:val="22"/>
                <w:szCs w:val="22"/>
              </w:rPr>
            </w:pPr>
            <w:r w:rsidRPr="00B172CC">
              <w:rPr>
                <w:b/>
                <w:bCs/>
                <w:sz w:val="22"/>
                <w:szCs w:val="22"/>
              </w:rPr>
              <w:t xml:space="preserve">Beneficiary submitted written </w:t>
            </w:r>
            <w:r w:rsidRPr="00F916C5">
              <w:rPr>
                <w:b/>
                <w:bCs/>
                <w:sz w:val="22"/>
                <w:szCs w:val="22"/>
              </w:rPr>
              <w:t>application</w:t>
            </w:r>
            <w:r w:rsidRPr="004970AC">
              <w:rPr>
                <w:b/>
                <w:sz w:val="22"/>
                <w:szCs w:val="22"/>
              </w:rPr>
              <w:t xml:space="preserve"> </w:t>
            </w:r>
            <w:r w:rsidR="003513A9">
              <w:rPr>
                <w:b/>
                <w:sz w:val="22"/>
                <w:szCs w:val="22"/>
              </w:rPr>
              <w:t xml:space="preserve">for </w:t>
            </w:r>
            <w:r w:rsidRPr="004970AC">
              <w:rPr>
                <w:b/>
                <w:sz w:val="22"/>
                <w:szCs w:val="22"/>
              </w:rPr>
              <w:t>aid to M</w:t>
            </w:r>
            <w:r w:rsidR="003513A9">
              <w:rPr>
                <w:b/>
                <w:sz w:val="22"/>
                <w:szCs w:val="22"/>
              </w:rPr>
              <w:t>ember State</w:t>
            </w:r>
            <w:r w:rsidRPr="004970AC">
              <w:rPr>
                <w:b/>
                <w:sz w:val="22"/>
                <w:szCs w:val="22"/>
              </w:rPr>
              <w:t>, before work</w:t>
            </w:r>
            <w:r w:rsidRPr="004970AC">
              <w:rPr>
                <w:sz w:val="22"/>
                <w:szCs w:val="22"/>
              </w:rPr>
              <w:t xml:space="preserve"> on the project or activity starts, with at least the following information:</w:t>
            </w:r>
          </w:p>
          <w:p w14:paraId="7A791CD8" w14:textId="77777777" w:rsidR="00C05E94" w:rsidRPr="004970AC" w:rsidRDefault="00C05E94" w:rsidP="00141133">
            <w:pPr>
              <w:numPr>
                <w:ilvl w:val="0"/>
                <w:numId w:val="13"/>
              </w:numPr>
              <w:tabs>
                <w:tab w:val="left" w:pos="310"/>
              </w:tabs>
              <w:jc w:val="both"/>
              <w:rPr>
                <w:sz w:val="22"/>
                <w:szCs w:val="22"/>
              </w:rPr>
            </w:pPr>
            <w:r w:rsidRPr="004970AC">
              <w:rPr>
                <w:sz w:val="22"/>
                <w:szCs w:val="22"/>
              </w:rPr>
              <w:t xml:space="preserve">undertaking's name and </w:t>
            </w:r>
            <w:proofErr w:type="gramStart"/>
            <w:r w:rsidRPr="004970AC">
              <w:rPr>
                <w:sz w:val="22"/>
                <w:szCs w:val="22"/>
              </w:rPr>
              <w:t>size;</w:t>
            </w:r>
            <w:proofErr w:type="gramEnd"/>
          </w:p>
          <w:p w14:paraId="135472D9" w14:textId="77777777" w:rsidR="00C05E94" w:rsidRPr="004970AC" w:rsidRDefault="00C05E94" w:rsidP="00141133">
            <w:pPr>
              <w:numPr>
                <w:ilvl w:val="0"/>
                <w:numId w:val="13"/>
              </w:numPr>
              <w:tabs>
                <w:tab w:val="left" w:pos="310"/>
              </w:tabs>
              <w:jc w:val="both"/>
              <w:rPr>
                <w:sz w:val="22"/>
                <w:szCs w:val="22"/>
              </w:rPr>
            </w:pPr>
            <w:r w:rsidRPr="004970AC">
              <w:rPr>
                <w:sz w:val="22"/>
                <w:szCs w:val="22"/>
              </w:rPr>
              <w:t xml:space="preserve">description of the project, including its start and end </w:t>
            </w:r>
            <w:proofErr w:type="gramStart"/>
            <w:r w:rsidRPr="004970AC">
              <w:rPr>
                <w:sz w:val="22"/>
                <w:szCs w:val="22"/>
              </w:rPr>
              <w:t>dates;</w:t>
            </w:r>
            <w:proofErr w:type="gramEnd"/>
          </w:p>
          <w:p w14:paraId="29C6A35C" w14:textId="77777777" w:rsidR="00C05E94" w:rsidRPr="004970AC" w:rsidRDefault="00C05E94" w:rsidP="00141133">
            <w:pPr>
              <w:numPr>
                <w:ilvl w:val="0"/>
                <w:numId w:val="13"/>
              </w:numPr>
              <w:tabs>
                <w:tab w:val="left" w:pos="310"/>
              </w:tabs>
              <w:jc w:val="both"/>
              <w:rPr>
                <w:sz w:val="22"/>
                <w:szCs w:val="22"/>
              </w:rPr>
            </w:pPr>
            <w:r w:rsidRPr="004970AC">
              <w:rPr>
                <w:sz w:val="22"/>
                <w:szCs w:val="22"/>
              </w:rPr>
              <w:t xml:space="preserve">location of the </w:t>
            </w:r>
            <w:proofErr w:type="gramStart"/>
            <w:r w:rsidRPr="004970AC">
              <w:rPr>
                <w:sz w:val="22"/>
                <w:szCs w:val="22"/>
              </w:rPr>
              <w:t>project;</w:t>
            </w:r>
            <w:proofErr w:type="gramEnd"/>
          </w:p>
          <w:p w14:paraId="4475C090" w14:textId="77777777" w:rsidR="00C05E94" w:rsidRPr="004970AC" w:rsidRDefault="00C05E94" w:rsidP="00141133">
            <w:pPr>
              <w:numPr>
                <w:ilvl w:val="0"/>
                <w:numId w:val="13"/>
              </w:numPr>
              <w:tabs>
                <w:tab w:val="left" w:pos="310"/>
              </w:tabs>
              <w:jc w:val="both"/>
              <w:rPr>
                <w:sz w:val="22"/>
                <w:szCs w:val="22"/>
              </w:rPr>
            </w:pPr>
            <w:r w:rsidRPr="004970AC">
              <w:rPr>
                <w:sz w:val="22"/>
                <w:szCs w:val="22"/>
              </w:rPr>
              <w:t xml:space="preserve">list of </w:t>
            </w:r>
            <w:proofErr w:type="gramStart"/>
            <w:r w:rsidRPr="004970AC">
              <w:rPr>
                <w:sz w:val="22"/>
                <w:szCs w:val="22"/>
              </w:rPr>
              <w:t>project</w:t>
            </w:r>
            <w:proofErr w:type="gramEnd"/>
            <w:r w:rsidRPr="004970AC">
              <w:rPr>
                <w:sz w:val="22"/>
                <w:szCs w:val="22"/>
              </w:rPr>
              <w:t xml:space="preserve"> </w:t>
            </w:r>
            <w:proofErr w:type="gramStart"/>
            <w:r w:rsidRPr="004970AC">
              <w:rPr>
                <w:sz w:val="22"/>
                <w:szCs w:val="22"/>
              </w:rPr>
              <w:t>costs;</w:t>
            </w:r>
            <w:proofErr w:type="gramEnd"/>
          </w:p>
          <w:p w14:paraId="74691A5E" w14:textId="77777777" w:rsidR="00C05E94" w:rsidRDefault="00C05E94" w:rsidP="00141133">
            <w:pPr>
              <w:numPr>
                <w:ilvl w:val="0"/>
                <w:numId w:val="13"/>
              </w:numPr>
              <w:tabs>
                <w:tab w:val="left" w:pos="310"/>
              </w:tabs>
              <w:jc w:val="both"/>
              <w:rPr>
                <w:sz w:val="22"/>
                <w:szCs w:val="22"/>
                <w:lang w:eastAsia="en-GB"/>
              </w:rPr>
            </w:pPr>
            <w:r w:rsidRPr="004970AC">
              <w:rPr>
                <w:sz w:val="22"/>
                <w:szCs w:val="22"/>
              </w:rPr>
              <w:t>type of aid</w:t>
            </w:r>
            <w:r w:rsidRPr="004970AC">
              <w:rPr>
                <w:sz w:val="22"/>
                <w:szCs w:val="22"/>
                <w:lang w:eastAsia="en-GB"/>
              </w:rPr>
              <w:t xml:space="preserve"> (grant, loan, guarantee, repayable advance, equity injection or other) and amount of public funding needed for the project</w:t>
            </w:r>
          </w:p>
          <w:p w14:paraId="61F4FDDC" w14:textId="77777777" w:rsidR="003513A9" w:rsidRPr="003513A9" w:rsidRDefault="003513A9" w:rsidP="00141133">
            <w:pPr>
              <w:numPr>
                <w:ilvl w:val="0"/>
                <w:numId w:val="3"/>
              </w:numPr>
              <w:autoSpaceDE w:val="0"/>
              <w:autoSpaceDN w:val="0"/>
              <w:adjustRightInd w:val="0"/>
              <w:jc w:val="both"/>
              <w:rPr>
                <w:sz w:val="22"/>
                <w:szCs w:val="22"/>
                <w:lang w:eastAsia="en-GB"/>
              </w:rPr>
            </w:pPr>
            <w:r w:rsidRPr="003513A9">
              <w:rPr>
                <w:b/>
                <w:sz w:val="22"/>
                <w:szCs w:val="22"/>
                <w:lang w:eastAsia="en-GB"/>
              </w:rPr>
              <w:t>Ad hoc aid to large enterprises</w:t>
            </w:r>
            <w:r w:rsidRPr="003513A9">
              <w:rPr>
                <w:sz w:val="22"/>
                <w:szCs w:val="22"/>
                <w:lang w:eastAsia="en-GB"/>
              </w:rPr>
              <w:t>; in addition to the above, Member State has verified before granting the aid that the beneficiary provided documentation establishes one or more of the following:</w:t>
            </w:r>
          </w:p>
          <w:p w14:paraId="0EBBBD9D" w14:textId="77777777" w:rsidR="003513A9" w:rsidRPr="003513A9" w:rsidRDefault="003513A9" w:rsidP="00141133">
            <w:pPr>
              <w:numPr>
                <w:ilvl w:val="1"/>
                <w:numId w:val="17"/>
              </w:numPr>
              <w:tabs>
                <w:tab w:val="num" w:pos="612"/>
              </w:tabs>
              <w:autoSpaceDE w:val="0"/>
              <w:autoSpaceDN w:val="0"/>
              <w:adjustRightInd w:val="0"/>
              <w:ind w:left="612" w:hanging="284"/>
              <w:jc w:val="both"/>
              <w:rPr>
                <w:sz w:val="22"/>
                <w:szCs w:val="22"/>
                <w:lang w:eastAsia="en-GB"/>
              </w:rPr>
            </w:pPr>
            <w:r w:rsidRPr="003513A9">
              <w:rPr>
                <w:sz w:val="22"/>
                <w:szCs w:val="22"/>
                <w:lang w:eastAsia="en-GB"/>
              </w:rPr>
              <w:t xml:space="preserve">a material </w:t>
            </w:r>
            <w:proofErr w:type="gramStart"/>
            <w:r w:rsidRPr="003513A9">
              <w:rPr>
                <w:sz w:val="22"/>
                <w:szCs w:val="22"/>
                <w:lang w:eastAsia="en-GB"/>
              </w:rPr>
              <w:t>increase</w:t>
            </w:r>
            <w:proofErr w:type="gramEnd"/>
            <w:r w:rsidRPr="003513A9">
              <w:rPr>
                <w:sz w:val="22"/>
                <w:szCs w:val="22"/>
                <w:lang w:eastAsia="en-GB"/>
              </w:rPr>
              <w:t xml:space="preserve"> in the scope of the project/activity due to the aid, or</w:t>
            </w:r>
          </w:p>
          <w:p w14:paraId="5365D799" w14:textId="77777777" w:rsidR="003513A9" w:rsidRPr="003513A9" w:rsidRDefault="003513A9" w:rsidP="00141133">
            <w:pPr>
              <w:numPr>
                <w:ilvl w:val="1"/>
                <w:numId w:val="17"/>
              </w:numPr>
              <w:tabs>
                <w:tab w:val="num" w:pos="612"/>
              </w:tabs>
              <w:autoSpaceDE w:val="0"/>
              <w:autoSpaceDN w:val="0"/>
              <w:adjustRightInd w:val="0"/>
              <w:ind w:left="612" w:hanging="284"/>
              <w:jc w:val="both"/>
              <w:rPr>
                <w:sz w:val="22"/>
                <w:szCs w:val="22"/>
                <w:lang w:eastAsia="en-GB"/>
              </w:rPr>
            </w:pPr>
            <w:r w:rsidRPr="003513A9">
              <w:rPr>
                <w:sz w:val="22"/>
                <w:szCs w:val="22"/>
                <w:lang w:eastAsia="en-GB"/>
              </w:rPr>
              <w:t xml:space="preserve">a material </w:t>
            </w:r>
            <w:proofErr w:type="gramStart"/>
            <w:r w:rsidRPr="003513A9">
              <w:rPr>
                <w:sz w:val="22"/>
                <w:szCs w:val="22"/>
                <w:lang w:eastAsia="en-GB"/>
              </w:rPr>
              <w:t>increase</w:t>
            </w:r>
            <w:proofErr w:type="gramEnd"/>
            <w:r w:rsidRPr="003513A9">
              <w:rPr>
                <w:sz w:val="22"/>
                <w:szCs w:val="22"/>
                <w:lang w:eastAsia="en-GB"/>
              </w:rPr>
              <w:t xml:space="preserve"> in the total amount spent by the beneficiary on the project/activity due to the aid, or</w:t>
            </w:r>
          </w:p>
          <w:p w14:paraId="718C5E1A" w14:textId="3E3F051A" w:rsidR="00C05E94" w:rsidRPr="000F0809" w:rsidRDefault="003513A9" w:rsidP="00141133">
            <w:pPr>
              <w:numPr>
                <w:ilvl w:val="1"/>
                <w:numId w:val="17"/>
              </w:numPr>
              <w:tabs>
                <w:tab w:val="num" w:pos="612"/>
              </w:tabs>
              <w:autoSpaceDE w:val="0"/>
              <w:autoSpaceDN w:val="0"/>
              <w:adjustRightInd w:val="0"/>
              <w:ind w:left="612" w:hanging="284"/>
              <w:jc w:val="both"/>
              <w:rPr>
                <w:sz w:val="22"/>
                <w:szCs w:val="22"/>
                <w:lang w:eastAsia="en-GB"/>
              </w:rPr>
            </w:pPr>
            <w:r w:rsidRPr="003513A9">
              <w:rPr>
                <w:sz w:val="22"/>
                <w:szCs w:val="22"/>
                <w:lang w:eastAsia="en-GB"/>
              </w:rPr>
              <w:t xml:space="preserve">a material </w:t>
            </w:r>
            <w:proofErr w:type="gramStart"/>
            <w:r w:rsidRPr="003513A9">
              <w:rPr>
                <w:sz w:val="22"/>
                <w:szCs w:val="22"/>
                <w:lang w:eastAsia="en-GB"/>
              </w:rPr>
              <w:t>increase</w:t>
            </w:r>
            <w:proofErr w:type="gramEnd"/>
            <w:r w:rsidRPr="003513A9">
              <w:rPr>
                <w:sz w:val="22"/>
                <w:szCs w:val="22"/>
                <w:lang w:eastAsia="en-GB"/>
              </w:rPr>
              <w:t xml:space="preserve"> in the speed of completion of the project/activity concerned;</w:t>
            </w:r>
          </w:p>
        </w:tc>
        <w:tc>
          <w:tcPr>
            <w:tcW w:w="5103" w:type="dxa"/>
          </w:tcPr>
          <w:p w14:paraId="401D190F" w14:textId="698DF76F" w:rsidR="00441985" w:rsidRPr="00441985" w:rsidRDefault="00441985" w:rsidP="0061505C">
            <w:pPr>
              <w:jc w:val="both"/>
              <w:rPr>
                <w:sz w:val="22"/>
                <w:szCs w:val="22"/>
              </w:rPr>
            </w:pPr>
            <w:r w:rsidRPr="00441985">
              <w:rPr>
                <w:sz w:val="22"/>
                <w:szCs w:val="22"/>
              </w:rPr>
              <w:t xml:space="preserve">The requirement is ensured by </w:t>
            </w:r>
            <w:r w:rsidR="0061505C">
              <w:rPr>
                <w:sz w:val="22"/>
                <w:szCs w:val="22"/>
              </w:rPr>
              <w:t>clause</w:t>
            </w:r>
            <w:r w:rsidRPr="00441985">
              <w:rPr>
                <w:sz w:val="22"/>
                <w:szCs w:val="22"/>
              </w:rPr>
              <w:t xml:space="preserve"> </w:t>
            </w:r>
            <w:r w:rsidR="00B1375D">
              <w:rPr>
                <w:sz w:val="22"/>
                <w:szCs w:val="22"/>
              </w:rPr>
              <w:t xml:space="preserve">7.4. which states that </w:t>
            </w:r>
            <w:r w:rsidR="00B1375D" w:rsidRPr="00B1375D">
              <w:rPr>
                <w:i/>
                <w:iCs/>
                <w:sz w:val="22"/>
                <w:szCs w:val="22"/>
              </w:rPr>
              <w:t>w</w:t>
            </w:r>
            <w:r w:rsidR="00B1375D" w:rsidRPr="00B1375D">
              <w:rPr>
                <w:i/>
                <w:iCs/>
                <w:sz w:val="22"/>
                <w:szCs w:val="22"/>
              </w:rPr>
              <w:t>hen applying for support under the General Block Exemption Regulation, the applicant must not initiate project-related activities or assume obligations for their implementation before submitting the application to the Foundation.</w:t>
            </w:r>
            <w:r w:rsidR="00B1375D">
              <w:rPr>
                <w:sz w:val="22"/>
                <w:szCs w:val="22"/>
              </w:rPr>
              <w:t xml:space="preserve"> Additionally, clause </w:t>
            </w:r>
            <w:r w:rsidRPr="00441985">
              <w:rPr>
                <w:sz w:val="22"/>
                <w:szCs w:val="22"/>
              </w:rPr>
              <w:t xml:space="preserve">10.1 </w:t>
            </w:r>
            <w:r w:rsidR="00B1375D">
              <w:rPr>
                <w:sz w:val="22"/>
                <w:szCs w:val="22"/>
              </w:rPr>
              <w:t>states that</w:t>
            </w:r>
            <w:r w:rsidRPr="00441985">
              <w:rPr>
                <w:sz w:val="22"/>
                <w:szCs w:val="22"/>
              </w:rPr>
              <w:t xml:space="preserve"> the application must</w:t>
            </w:r>
            <w:r w:rsidR="005633C8">
              <w:rPr>
                <w:sz w:val="22"/>
                <w:szCs w:val="22"/>
              </w:rPr>
              <w:t>, inter alia,</w:t>
            </w:r>
            <w:r w:rsidRPr="00441985">
              <w:rPr>
                <w:sz w:val="22"/>
                <w:szCs w:val="22"/>
              </w:rPr>
              <w:t xml:space="preserve"> include the following information to the extent that allows assessing the applicant's and the application’s compliance:</w:t>
            </w:r>
          </w:p>
          <w:p w14:paraId="37573914" w14:textId="4575274E" w:rsidR="00441985" w:rsidRPr="00BA79D4" w:rsidRDefault="00BB3443" w:rsidP="0061505C">
            <w:pPr>
              <w:jc w:val="both"/>
              <w:rPr>
                <w:i/>
                <w:iCs/>
                <w:sz w:val="22"/>
                <w:szCs w:val="22"/>
              </w:rPr>
            </w:pPr>
            <w:r w:rsidRPr="00BA79D4">
              <w:rPr>
                <w:i/>
                <w:iCs/>
                <w:sz w:val="22"/>
                <w:szCs w:val="22"/>
              </w:rPr>
              <w:t xml:space="preserve">Clause </w:t>
            </w:r>
            <w:r w:rsidR="00441985" w:rsidRPr="00BA79D4">
              <w:rPr>
                <w:i/>
                <w:iCs/>
                <w:sz w:val="22"/>
                <w:szCs w:val="22"/>
              </w:rPr>
              <w:t xml:space="preserve">10.1.1. Name and registry code of the </w:t>
            </w:r>
            <w:proofErr w:type="gramStart"/>
            <w:r w:rsidR="00441985" w:rsidRPr="00BA79D4">
              <w:rPr>
                <w:i/>
                <w:iCs/>
                <w:sz w:val="22"/>
                <w:szCs w:val="22"/>
              </w:rPr>
              <w:t>applicant;</w:t>
            </w:r>
            <w:proofErr w:type="gramEnd"/>
          </w:p>
          <w:p w14:paraId="28358BEF" w14:textId="65DC09E9" w:rsidR="00441985" w:rsidRPr="00BA79D4" w:rsidRDefault="00BB3443" w:rsidP="0061505C">
            <w:pPr>
              <w:jc w:val="both"/>
              <w:rPr>
                <w:i/>
                <w:iCs/>
                <w:sz w:val="22"/>
                <w:szCs w:val="22"/>
              </w:rPr>
            </w:pPr>
            <w:r w:rsidRPr="00BA79D4">
              <w:rPr>
                <w:i/>
                <w:iCs/>
                <w:sz w:val="22"/>
                <w:szCs w:val="22"/>
              </w:rPr>
              <w:t xml:space="preserve">Clause </w:t>
            </w:r>
            <w:r w:rsidR="00441985" w:rsidRPr="00BA79D4">
              <w:rPr>
                <w:i/>
                <w:iCs/>
                <w:sz w:val="22"/>
                <w:szCs w:val="22"/>
              </w:rPr>
              <w:t xml:space="preserve">10.1.2. Project name, planned start and end dates of the activity, objectives, expected results, and justification for the need for </w:t>
            </w:r>
            <w:proofErr w:type="gramStart"/>
            <w:r w:rsidR="00441985" w:rsidRPr="00BA79D4">
              <w:rPr>
                <w:i/>
                <w:iCs/>
                <w:sz w:val="22"/>
                <w:szCs w:val="22"/>
              </w:rPr>
              <w:t>support;</w:t>
            </w:r>
            <w:proofErr w:type="gramEnd"/>
          </w:p>
          <w:p w14:paraId="2946173C" w14:textId="2EAAB484" w:rsidR="00441985" w:rsidRPr="00BA79D4" w:rsidRDefault="00BB3443" w:rsidP="0061505C">
            <w:pPr>
              <w:jc w:val="both"/>
              <w:rPr>
                <w:i/>
                <w:iCs/>
                <w:sz w:val="22"/>
                <w:szCs w:val="22"/>
              </w:rPr>
            </w:pPr>
            <w:r w:rsidRPr="00BA79D4">
              <w:rPr>
                <w:i/>
                <w:iCs/>
                <w:sz w:val="22"/>
                <w:szCs w:val="22"/>
              </w:rPr>
              <w:t xml:space="preserve">Clause </w:t>
            </w:r>
            <w:r w:rsidR="00441985" w:rsidRPr="00BA79D4">
              <w:rPr>
                <w:i/>
                <w:iCs/>
                <w:sz w:val="22"/>
                <w:szCs w:val="22"/>
              </w:rPr>
              <w:t xml:space="preserve">10.1.3. Location of the project </w:t>
            </w:r>
            <w:proofErr w:type="gramStart"/>
            <w:r w:rsidR="00441985" w:rsidRPr="00BA79D4">
              <w:rPr>
                <w:i/>
                <w:iCs/>
                <w:sz w:val="22"/>
                <w:szCs w:val="22"/>
              </w:rPr>
              <w:t>implementation;</w:t>
            </w:r>
            <w:proofErr w:type="gramEnd"/>
          </w:p>
          <w:p w14:paraId="00F6103F" w14:textId="5BC4F9A9" w:rsidR="00441985" w:rsidRPr="00BA79D4" w:rsidRDefault="00BB3443" w:rsidP="0061505C">
            <w:pPr>
              <w:jc w:val="both"/>
              <w:rPr>
                <w:i/>
                <w:iCs/>
                <w:sz w:val="22"/>
                <w:szCs w:val="22"/>
              </w:rPr>
            </w:pPr>
            <w:r w:rsidRPr="00BA79D4">
              <w:rPr>
                <w:i/>
                <w:iCs/>
                <w:sz w:val="22"/>
                <w:szCs w:val="22"/>
              </w:rPr>
              <w:t xml:space="preserve">Clause </w:t>
            </w:r>
            <w:r w:rsidR="00441985" w:rsidRPr="00BA79D4">
              <w:rPr>
                <w:i/>
                <w:iCs/>
                <w:sz w:val="22"/>
                <w:szCs w:val="22"/>
              </w:rPr>
              <w:t xml:space="preserve">10.1.4. Amount of requested support and own </w:t>
            </w:r>
            <w:proofErr w:type="gramStart"/>
            <w:r w:rsidR="00441985" w:rsidRPr="00BA79D4">
              <w:rPr>
                <w:i/>
                <w:iCs/>
                <w:sz w:val="22"/>
                <w:szCs w:val="22"/>
              </w:rPr>
              <w:t>financing;</w:t>
            </w:r>
            <w:proofErr w:type="gramEnd"/>
          </w:p>
          <w:p w14:paraId="7ADA043E" w14:textId="6E15F781" w:rsidR="00441985" w:rsidRPr="00BA79D4" w:rsidRDefault="00BB3443" w:rsidP="0061505C">
            <w:pPr>
              <w:jc w:val="both"/>
              <w:rPr>
                <w:i/>
                <w:iCs/>
                <w:sz w:val="22"/>
                <w:szCs w:val="22"/>
              </w:rPr>
            </w:pPr>
            <w:r w:rsidRPr="00BA79D4">
              <w:rPr>
                <w:i/>
                <w:iCs/>
                <w:sz w:val="22"/>
                <w:szCs w:val="22"/>
              </w:rPr>
              <w:t xml:space="preserve">Clause </w:t>
            </w:r>
            <w:r w:rsidR="00441985" w:rsidRPr="00BA79D4">
              <w:rPr>
                <w:i/>
                <w:iCs/>
                <w:sz w:val="22"/>
                <w:szCs w:val="22"/>
              </w:rPr>
              <w:t xml:space="preserve">10.1.5. Confirmation of proper own financing availability and explanation of its </w:t>
            </w:r>
            <w:proofErr w:type="gramStart"/>
            <w:r w:rsidR="00441985" w:rsidRPr="00BA79D4">
              <w:rPr>
                <w:i/>
                <w:iCs/>
                <w:sz w:val="22"/>
                <w:szCs w:val="22"/>
              </w:rPr>
              <w:t>formation;</w:t>
            </w:r>
            <w:proofErr w:type="gramEnd"/>
          </w:p>
          <w:p w14:paraId="63444703" w14:textId="7D84209B" w:rsidR="00441985" w:rsidRPr="00441985" w:rsidRDefault="00BB3443" w:rsidP="0061505C">
            <w:pPr>
              <w:jc w:val="both"/>
              <w:rPr>
                <w:i/>
                <w:iCs/>
                <w:sz w:val="22"/>
                <w:szCs w:val="22"/>
              </w:rPr>
            </w:pPr>
            <w:r w:rsidRPr="00BB3443">
              <w:rPr>
                <w:i/>
                <w:iCs/>
                <w:sz w:val="22"/>
                <w:szCs w:val="22"/>
              </w:rPr>
              <w:t xml:space="preserve">Clause </w:t>
            </w:r>
            <w:r w:rsidR="00441985" w:rsidRPr="00441985">
              <w:rPr>
                <w:i/>
                <w:iCs/>
                <w:sz w:val="22"/>
                <w:szCs w:val="22"/>
              </w:rPr>
              <w:t xml:space="preserve">10.1.9. Information on the applicant’s size, indicating whether the applicant is a small or medium-sized </w:t>
            </w:r>
            <w:proofErr w:type="gramStart"/>
            <w:r w:rsidR="00441985" w:rsidRPr="00441985">
              <w:rPr>
                <w:i/>
                <w:iCs/>
                <w:sz w:val="22"/>
                <w:szCs w:val="22"/>
              </w:rPr>
              <w:t>enterprise;</w:t>
            </w:r>
            <w:proofErr w:type="gramEnd"/>
          </w:p>
          <w:p w14:paraId="587A9362" w14:textId="6CAF1012" w:rsidR="00781BE5" w:rsidRDefault="00BB3443" w:rsidP="0061505C">
            <w:pPr>
              <w:jc w:val="both"/>
              <w:rPr>
                <w:i/>
                <w:iCs/>
                <w:sz w:val="22"/>
                <w:szCs w:val="22"/>
              </w:rPr>
            </w:pPr>
            <w:r w:rsidRPr="00BB3443">
              <w:rPr>
                <w:i/>
                <w:iCs/>
                <w:sz w:val="22"/>
                <w:szCs w:val="22"/>
              </w:rPr>
              <w:t xml:space="preserve">Clause </w:t>
            </w:r>
            <w:r w:rsidR="00781BE5" w:rsidRPr="00A347FF">
              <w:rPr>
                <w:i/>
                <w:iCs/>
                <w:sz w:val="22"/>
                <w:szCs w:val="22"/>
              </w:rPr>
              <w:t>10.4.6. Project budget on the Foundation’s prescribed form and its justification.</w:t>
            </w:r>
          </w:p>
          <w:p w14:paraId="302A3A5A" w14:textId="77777777" w:rsidR="00B84539" w:rsidRDefault="00B84539" w:rsidP="0061505C">
            <w:pPr>
              <w:jc w:val="both"/>
              <w:rPr>
                <w:i/>
                <w:iCs/>
                <w:sz w:val="22"/>
                <w:szCs w:val="22"/>
              </w:rPr>
            </w:pPr>
          </w:p>
          <w:p w14:paraId="31031039" w14:textId="62CDF49E" w:rsidR="00B84539" w:rsidRPr="00B84539" w:rsidRDefault="006161C2" w:rsidP="0061505C">
            <w:pPr>
              <w:jc w:val="both"/>
              <w:rPr>
                <w:sz w:val="22"/>
                <w:szCs w:val="22"/>
              </w:rPr>
            </w:pPr>
            <w:r w:rsidRPr="006161C2">
              <w:rPr>
                <w:sz w:val="22"/>
                <w:szCs w:val="22"/>
              </w:rPr>
              <w:t>Grant could not be applied for by large enterprises.</w:t>
            </w:r>
            <w:r w:rsidR="00EF2657">
              <w:rPr>
                <w:sz w:val="22"/>
                <w:szCs w:val="22"/>
              </w:rPr>
              <w:t xml:space="preserve"> </w:t>
            </w:r>
            <w:r w:rsidR="00EF2657" w:rsidRPr="00EF2657">
              <w:rPr>
                <w:i/>
                <w:iCs/>
                <w:sz w:val="22"/>
                <w:szCs w:val="22"/>
              </w:rPr>
              <w:t>Ad hoc aid</w:t>
            </w:r>
            <w:r w:rsidR="00EF2657" w:rsidRPr="00EF2657">
              <w:rPr>
                <w:sz w:val="22"/>
                <w:szCs w:val="22"/>
              </w:rPr>
              <w:t xml:space="preserve"> is not granted under this scheme.</w:t>
            </w:r>
          </w:p>
        </w:tc>
      </w:tr>
      <w:tr w:rsidR="00C05E94" w:rsidRPr="00287671" w14:paraId="41646B2F" w14:textId="77777777" w:rsidTr="00C05E94">
        <w:trPr>
          <w:trHeight w:val="344"/>
        </w:trPr>
        <w:tc>
          <w:tcPr>
            <w:tcW w:w="9084" w:type="dxa"/>
            <w:shd w:val="clear" w:color="auto" w:fill="D9D9D9"/>
          </w:tcPr>
          <w:p w14:paraId="49E8D3B5" w14:textId="77777777" w:rsidR="00C05E94" w:rsidRPr="004970AC" w:rsidRDefault="00C05E94" w:rsidP="00C05E94">
            <w:pPr>
              <w:jc w:val="both"/>
              <w:rPr>
                <w:b/>
                <w:sz w:val="22"/>
                <w:szCs w:val="22"/>
              </w:rPr>
            </w:pPr>
            <w:r w:rsidRPr="0000035A">
              <w:rPr>
                <w:b/>
                <w:sz w:val="22"/>
                <w:szCs w:val="22"/>
              </w:rPr>
              <w:t>Article 7 - Eligible costs</w:t>
            </w:r>
          </w:p>
        </w:tc>
        <w:tc>
          <w:tcPr>
            <w:tcW w:w="5103" w:type="dxa"/>
            <w:shd w:val="clear" w:color="auto" w:fill="D9D9D9"/>
          </w:tcPr>
          <w:p w14:paraId="040EA88A" w14:textId="77777777" w:rsidR="00C05E94" w:rsidRPr="00287671" w:rsidRDefault="00C05E94" w:rsidP="00C05E94">
            <w:pPr>
              <w:jc w:val="both"/>
              <w:rPr>
                <w:b/>
                <w:sz w:val="22"/>
                <w:szCs w:val="22"/>
              </w:rPr>
            </w:pPr>
          </w:p>
        </w:tc>
      </w:tr>
      <w:tr w:rsidR="003513A9" w:rsidRPr="002E64F1" w14:paraId="63C7073F" w14:textId="77777777" w:rsidTr="00C05E94">
        <w:trPr>
          <w:trHeight w:val="1101"/>
        </w:trPr>
        <w:tc>
          <w:tcPr>
            <w:tcW w:w="9084" w:type="dxa"/>
            <w:tcBorders>
              <w:bottom w:val="single" w:sz="4" w:space="0" w:color="auto"/>
            </w:tcBorders>
          </w:tcPr>
          <w:p w14:paraId="23D30D4F" w14:textId="77777777" w:rsidR="003513A9" w:rsidRPr="00FA4F46" w:rsidRDefault="003513A9" w:rsidP="003513A9">
            <w:pPr>
              <w:jc w:val="both"/>
              <w:rPr>
                <w:sz w:val="22"/>
                <w:szCs w:val="22"/>
              </w:rPr>
            </w:pPr>
            <w:r w:rsidRPr="00BD03D6">
              <w:rPr>
                <w:b/>
                <w:sz w:val="22"/>
                <w:szCs w:val="22"/>
              </w:rPr>
              <w:t>For the purposes of calculating the aid intensity</w:t>
            </w:r>
          </w:p>
          <w:p w14:paraId="72B247F8" w14:textId="77777777" w:rsidR="003513A9" w:rsidRPr="00BD03D6" w:rsidRDefault="003513A9" w:rsidP="00141133">
            <w:pPr>
              <w:numPr>
                <w:ilvl w:val="0"/>
                <w:numId w:val="8"/>
              </w:numPr>
              <w:jc w:val="both"/>
              <w:rPr>
                <w:sz w:val="22"/>
                <w:szCs w:val="22"/>
              </w:rPr>
            </w:pPr>
            <w:r>
              <w:rPr>
                <w:sz w:val="22"/>
                <w:szCs w:val="22"/>
              </w:rPr>
              <w:t>All figures shall be taken before any deduction of</w:t>
            </w:r>
            <w:r w:rsidRPr="002B692E">
              <w:rPr>
                <w:sz w:val="22"/>
                <w:szCs w:val="22"/>
              </w:rPr>
              <w:t xml:space="preserve"> tax or other charge</w:t>
            </w:r>
            <w:r>
              <w:rPr>
                <w:sz w:val="22"/>
                <w:szCs w:val="22"/>
              </w:rPr>
              <w:t>.</w:t>
            </w:r>
            <w:r w:rsidRPr="00BD03D6">
              <w:rPr>
                <w:sz w:val="22"/>
                <w:szCs w:val="22"/>
              </w:rPr>
              <w:t xml:space="preserve"> The amounts of eligible costs may be calculated in accordance with the simplified cost options (Reg 1303/2013, or Reg 2021/1060) whichever is applicable provided that the operation is at least partly financed through a Union fund that allows the use of those simplified cost </w:t>
            </w:r>
            <w:proofErr w:type="gramStart"/>
            <w:r w:rsidRPr="00BD03D6">
              <w:rPr>
                <w:sz w:val="22"/>
                <w:szCs w:val="22"/>
              </w:rPr>
              <w:t>options</w:t>
            </w:r>
            <w:proofErr w:type="gramEnd"/>
            <w:r w:rsidRPr="00BD03D6">
              <w:rPr>
                <w:sz w:val="22"/>
                <w:szCs w:val="22"/>
              </w:rPr>
              <w:t xml:space="preserve"> and that the category of costs is eligible according to the relevant exemption </w:t>
            </w:r>
            <w:proofErr w:type="gramStart"/>
            <w:r w:rsidRPr="00BD03D6">
              <w:rPr>
                <w:sz w:val="22"/>
                <w:szCs w:val="22"/>
              </w:rPr>
              <w:t>provision;</w:t>
            </w:r>
            <w:proofErr w:type="gramEnd"/>
          </w:p>
          <w:p w14:paraId="3C7FDEBE" w14:textId="77777777" w:rsidR="003513A9" w:rsidRPr="002B692E" w:rsidRDefault="003513A9" w:rsidP="00141133">
            <w:pPr>
              <w:numPr>
                <w:ilvl w:val="0"/>
                <w:numId w:val="8"/>
              </w:numPr>
              <w:jc w:val="both"/>
              <w:rPr>
                <w:sz w:val="22"/>
                <w:szCs w:val="22"/>
              </w:rPr>
            </w:pPr>
            <w:r w:rsidRPr="002B692E">
              <w:rPr>
                <w:sz w:val="22"/>
                <w:szCs w:val="22"/>
              </w:rPr>
              <w:lastRenderedPageBreak/>
              <w:t>Aid granted in a form other than a grant, the aid amount shall be the gross grant equivalent of the aid</w:t>
            </w:r>
            <w:r>
              <w:rPr>
                <w:sz w:val="22"/>
                <w:szCs w:val="22"/>
              </w:rPr>
              <w:t>.</w:t>
            </w:r>
          </w:p>
          <w:p w14:paraId="1090FD5D" w14:textId="77777777" w:rsidR="003513A9" w:rsidRPr="00971EC2" w:rsidRDefault="003513A9" w:rsidP="00141133">
            <w:pPr>
              <w:numPr>
                <w:ilvl w:val="0"/>
                <w:numId w:val="8"/>
              </w:numPr>
              <w:jc w:val="both"/>
              <w:rPr>
                <w:sz w:val="22"/>
                <w:szCs w:val="22"/>
              </w:rPr>
            </w:pPr>
            <w:r w:rsidRPr="00971EC2">
              <w:rPr>
                <w:sz w:val="22"/>
                <w:szCs w:val="22"/>
              </w:rPr>
              <w:t xml:space="preserve">Aid payable in the future, including aid payable in several instalments shall be discounted to its value when granting. Eligible costs shall also be discounted to their value at the time of granting the aid. </w:t>
            </w:r>
            <w:r>
              <w:rPr>
                <w:sz w:val="22"/>
                <w:szCs w:val="22"/>
              </w:rPr>
              <w:t>The d</w:t>
            </w:r>
            <w:r w:rsidRPr="00971EC2">
              <w:rPr>
                <w:sz w:val="22"/>
                <w:szCs w:val="22"/>
              </w:rPr>
              <w:t>iscounting interest rate shall be the one which was applicable at the time of granting</w:t>
            </w:r>
            <w:r>
              <w:rPr>
                <w:sz w:val="22"/>
                <w:szCs w:val="22"/>
              </w:rPr>
              <w:t xml:space="preserve"> the </w:t>
            </w:r>
            <w:proofErr w:type="gramStart"/>
            <w:r>
              <w:rPr>
                <w:sz w:val="22"/>
                <w:szCs w:val="22"/>
              </w:rPr>
              <w:t>aid</w:t>
            </w:r>
            <w:r w:rsidRPr="00971EC2">
              <w:rPr>
                <w:sz w:val="22"/>
                <w:szCs w:val="22"/>
              </w:rPr>
              <w:t>;</w:t>
            </w:r>
            <w:proofErr w:type="gramEnd"/>
            <w:r w:rsidRPr="00971EC2">
              <w:rPr>
                <w:sz w:val="22"/>
                <w:szCs w:val="22"/>
              </w:rPr>
              <w:t xml:space="preserve"> </w:t>
            </w:r>
          </w:p>
          <w:p w14:paraId="25548033" w14:textId="77777777" w:rsidR="003513A9" w:rsidRPr="002B692E" w:rsidRDefault="003513A9" w:rsidP="00141133">
            <w:pPr>
              <w:numPr>
                <w:ilvl w:val="0"/>
                <w:numId w:val="8"/>
              </w:numPr>
              <w:autoSpaceDE w:val="0"/>
              <w:autoSpaceDN w:val="0"/>
              <w:adjustRightInd w:val="0"/>
              <w:jc w:val="both"/>
              <w:rPr>
                <w:sz w:val="22"/>
                <w:szCs w:val="22"/>
              </w:rPr>
            </w:pPr>
            <w:r>
              <w:rPr>
                <w:sz w:val="22"/>
                <w:szCs w:val="22"/>
              </w:rPr>
              <w:t>Where a</w:t>
            </w:r>
            <w:r w:rsidRPr="002B692E">
              <w:rPr>
                <w:sz w:val="22"/>
                <w:szCs w:val="22"/>
              </w:rPr>
              <w:t xml:space="preserve">id </w:t>
            </w:r>
            <w:r>
              <w:rPr>
                <w:sz w:val="22"/>
                <w:szCs w:val="22"/>
              </w:rPr>
              <w:t xml:space="preserve">is granted </w:t>
            </w:r>
            <w:r w:rsidRPr="002B692E">
              <w:rPr>
                <w:sz w:val="22"/>
                <w:szCs w:val="22"/>
              </w:rPr>
              <w:t xml:space="preserve">in </w:t>
            </w:r>
            <w:r>
              <w:rPr>
                <w:sz w:val="22"/>
                <w:szCs w:val="22"/>
              </w:rPr>
              <w:t xml:space="preserve">the form of </w:t>
            </w:r>
            <w:r w:rsidRPr="002B692E">
              <w:rPr>
                <w:sz w:val="22"/>
                <w:szCs w:val="22"/>
              </w:rPr>
              <w:t>repayable advances which, in the absence of an accepted methodology calculating their gross grant equivalent, are expressed as a percentage of the eligible costs and the measure provides that in case of successful outcome of the project, as defined on the basis of a reasonable and prudent hypothesis, the advances will be repaid with an interest rate at least equal to the discount rate applicable at the moment the aid is granted, the maximum aid intensit</w:t>
            </w:r>
            <w:r>
              <w:rPr>
                <w:sz w:val="22"/>
                <w:szCs w:val="22"/>
              </w:rPr>
              <w:t>ies</w:t>
            </w:r>
            <w:r w:rsidRPr="002B692E">
              <w:rPr>
                <w:sz w:val="22"/>
                <w:szCs w:val="22"/>
              </w:rPr>
              <w:t xml:space="preserve"> may be increased by 10 percentage points.</w:t>
            </w:r>
          </w:p>
          <w:p w14:paraId="35C6ECD6" w14:textId="77777777" w:rsidR="003513A9" w:rsidRPr="00A33674" w:rsidRDefault="003513A9" w:rsidP="003513A9">
            <w:pPr>
              <w:autoSpaceDE w:val="0"/>
              <w:autoSpaceDN w:val="0"/>
              <w:adjustRightInd w:val="0"/>
              <w:jc w:val="both"/>
              <w:rPr>
                <w:sz w:val="22"/>
                <w:szCs w:val="22"/>
              </w:rPr>
            </w:pPr>
            <w:r>
              <w:rPr>
                <w:b/>
                <w:sz w:val="22"/>
                <w:szCs w:val="22"/>
              </w:rPr>
              <w:t xml:space="preserve">Eligible costs &amp; documentation. </w:t>
            </w:r>
          </w:p>
          <w:p w14:paraId="2B788C16" w14:textId="77777777" w:rsidR="003513A9" w:rsidRDefault="003513A9" w:rsidP="00141133">
            <w:pPr>
              <w:numPr>
                <w:ilvl w:val="0"/>
                <w:numId w:val="8"/>
              </w:numPr>
              <w:autoSpaceDE w:val="0"/>
              <w:autoSpaceDN w:val="0"/>
              <w:adjustRightInd w:val="0"/>
              <w:jc w:val="both"/>
              <w:rPr>
                <w:sz w:val="22"/>
                <w:szCs w:val="22"/>
              </w:rPr>
            </w:pPr>
            <w:r w:rsidRPr="002B692E">
              <w:rPr>
                <w:sz w:val="22"/>
                <w:szCs w:val="22"/>
              </w:rPr>
              <w:t xml:space="preserve">Eligible costs </w:t>
            </w:r>
            <w:r>
              <w:rPr>
                <w:sz w:val="22"/>
                <w:szCs w:val="22"/>
              </w:rPr>
              <w:t xml:space="preserve">must be </w:t>
            </w:r>
            <w:r w:rsidRPr="002B692E">
              <w:rPr>
                <w:sz w:val="22"/>
                <w:szCs w:val="22"/>
              </w:rPr>
              <w:t>supported by clear, specific, and contemporary document</w:t>
            </w:r>
            <w:r>
              <w:rPr>
                <w:sz w:val="22"/>
                <w:szCs w:val="22"/>
              </w:rPr>
              <w:t>ary evidence</w:t>
            </w:r>
            <w:r w:rsidRPr="002B692E">
              <w:rPr>
                <w:sz w:val="22"/>
                <w:szCs w:val="22"/>
              </w:rPr>
              <w:t>.</w:t>
            </w:r>
          </w:p>
          <w:p w14:paraId="622D691A" w14:textId="4AA2E043" w:rsidR="003513A9" w:rsidRPr="004970AC" w:rsidRDefault="003513A9" w:rsidP="00141133">
            <w:pPr>
              <w:numPr>
                <w:ilvl w:val="0"/>
                <w:numId w:val="8"/>
              </w:numPr>
              <w:autoSpaceDE w:val="0"/>
              <w:autoSpaceDN w:val="0"/>
              <w:adjustRightInd w:val="0"/>
              <w:jc w:val="both"/>
              <w:rPr>
                <w:sz w:val="22"/>
                <w:szCs w:val="22"/>
              </w:rPr>
            </w:pPr>
            <w:r w:rsidRPr="00971EC2">
              <w:rPr>
                <w:sz w:val="22"/>
                <w:szCs w:val="22"/>
              </w:rPr>
              <w:t xml:space="preserve">The amounts of eligible costs may be calculated in accordance with the simplified cost options set out in Reg 1303/2013, provided that the operation is at least partially financed through a Union fund that allows the use of those simplified cost </w:t>
            </w:r>
            <w:proofErr w:type="gramStart"/>
            <w:r w:rsidRPr="00971EC2">
              <w:rPr>
                <w:sz w:val="22"/>
                <w:szCs w:val="22"/>
              </w:rPr>
              <w:t>options</w:t>
            </w:r>
            <w:proofErr w:type="gramEnd"/>
            <w:r w:rsidRPr="00971EC2">
              <w:rPr>
                <w:sz w:val="22"/>
                <w:szCs w:val="22"/>
              </w:rPr>
              <w:t xml:space="preserve"> and that the category of costs is eligible according to the relevant exemption provisio</w:t>
            </w:r>
            <w:r>
              <w:rPr>
                <w:sz w:val="22"/>
                <w:szCs w:val="22"/>
              </w:rPr>
              <w:t>n.</w:t>
            </w:r>
          </w:p>
        </w:tc>
        <w:tc>
          <w:tcPr>
            <w:tcW w:w="5103" w:type="dxa"/>
          </w:tcPr>
          <w:p w14:paraId="6762B408" w14:textId="02048230" w:rsidR="002E64F1" w:rsidRPr="002E64F1" w:rsidRDefault="002E64F1" w:rsidP="002E64F1">
            <w:pPr>
              <w:jc w:val="both"/>
              <w:rPr>
                <w:sz w:val="22"/>
                <w:szCs w:val="22"/>
              </w:rPr>
            </w:pPr>
            <w:r w:rsidRPr="002E64F1">
              <w:rPr>
                <w:sz w:val="22"/>
                <w:szCs w:val="22"/>
              </w:rPr>
              <w:lastRenderedPageBreak/>
              <w:t xml:space="preserve">The requirement is fulfilled. The aid is provided as a grant with no advance payment </w:t>
            </w:r>
            <w:r w:rsidR="00222567">
              <w:rPr>
                <w:sz w:val="22"/>
                <w:szCs w:val="22"/>
              </w:rPr>
              <w:t xml:space="preserve">nor simplification </w:t>
            </w:r>
            <w:r w:rsidRPr="002E64F1">
              <w:rPr>
                <w:sz w:val="22"/>
                <w:szCs w:val="22"/>
              </w:rPr>
              <w:t>applied. Eligible costs are supported by clear and appropriate documentation, and the simplified cost method is not used.</w:t>
            </w:r>
            <w:r w:rsidR="00E23608">
              <w:rPr>
                <w:sz w:val="22"/>
                <w:szCs w:val="22"/>
              </w:rPr>
              <w:t xml:space="preserve"> </w:t>
            </w:r>
            <w:r w:rsidRPr="002E64F1">
              <w:rPr>
                <w:sz w:val="22"/>
                <w:szCs w:val="22"/>
              </w:rPr>
              <w:t xml:space="preserve">This is consistent with the program conditions set out in Section 21 "Conditions for </w:t>
            </w:r>
            <w:r w:rsidRPr="002E64F1">
              <w:rPr>
                <w:sz w:val="22"/>
                <w:szCs w:val="22"/>
              </w:rPr>
              <w:lastRenderedPageBreak/>
              <w:t>Payment of the Aid,"</w:t>
            </w:r>
            <w:r w:rsidR="005519EE">
              <w:rPr>
                <w:sz w:val="22"/>
                <w:szCs w:val="22"/>
              </w:rPr>
              <w:t>:</w:t>
            </w:r>
          </w:p>
          <w:p w14:paraId="5DEA8FFC" w14:textId="5729765F" w:rsidR="002E64F1" w:rsidRPr="00E23608" w:rsidRDefault="00BB3443" w:rsidP="002E64F1">
            <w:pPr>
              <w:jc w:val="both"/>
              <w:rPr>
                <w:i/>
                <w:iCs/>
                <w:sz w:val="22"/>
                <w:szCs w:val="22"/>
              </w:rPr>
            </w:pPr>
            <w:r w:rsidRPr="00BB3443">
              <w:rPr>
                <w:i/>
                <w:iCs/>
                <w:sz w:val="22"/>
                <w:szCs w:val="22"/>
              </w:rPr>
              <w:t xml:space="preserve">Clause </w:t>
            </w:r>
            <w:r w:rsidR="002E64F1" w:rsidRPr="00E23608">
              <w:rPr>
                <w:i/>
                <w:iCs/>
                <w:sz w:val="22"/>
                <w:szCs w:val="22"/>
              </w:rPr>
              <w:t>21.1. The beneficiary submits payment requests along with interim or final reports via the e-support system within the deadlines specified in the aid decision and agreement.</w:t>
            </w:r>
          </w:p>
          <w:p w14:paraId="1E300219" w14:textId="3185054F" w:rsidR="002E64F1" w:rsidRPr="00E23608" w:rsidRDefault="00BB3443" w:rsidP="002E64F1">
            <w:pPr>
              <w:jc w:val="both"/>
              <w:rPr>
                <w:i/>
                <w:iCs/>
                <w:sz w:val="22"/>
                <w:szCs w:val="22"/>
              </w:rPr>
            </w:pPr>
            <w:r w:rsidRPr="00BB3443">
              <w:rPr>
                <w:i/>
                <w:iCs/>
                <w:sz w:val="22"/>
                <w:szCs w:val="22"/>
              </w:rPr>
              <w:t xml:space="preserve">Clause </w:t>
            </w:r>
            <w:r w:rsidR="002E64F1" w:rsidRPr="00E23608">
              <w:rPr>
                <w:i/>
                <w:iCs/>
                <w:sz w:val="22"/>
                <w:szCs w:val="22"/>
              </w:rPr>
              <w:t>21.2. Aid is paid based on incurred and paid costs, conditional on project implementation, eligible costs being incurred and paid, and submission and approval of interim or final reports.</w:t>
            </w:r>
          </w:p>
          <w:p w14:paraId="072A197C" w14:textId="5C728C81" w:rsidR="002E64F1" w:rsidRPr="00E23608" w:rsidRDefault="00BB3443" w:rsidP="002E64F1">
            <w:pPr>
              <w:jc w:val="both"/>
              <w:rPr>
                <w:i/>
                <w:iCs/>
                <w:sz w:val="22"/>
                <w:szCs w:val="22"/>
              </w:rPr>
            </w:pPr>
            <w:r w:rsidRPr="00BB3443">
              <w:rPr>
                <w:i/>
                <w:iCs/>
                <w:sz w:val="22"/>
                <w:szCs w:val="22"/>
              </w:rPr>
              <w:t xml:space="preserve">Clause </w:t>
            </w:r>
            <w:r w:rsidR="002E64F1" w:rsidRPr="00E23608">
              <w:rPr>
                <w:i/>
                <w:iCs/>
                <w:sz w:val="22"/>
                <w:szCs w:val="22"/>
              </w:rPr>
              <w:t>21.6. Aid payments correspond to the approved aid intensity and shall not exceed the total approved amount.</w:t>
            </w:r>
          </w:p>
          <w:p w14:paraId="738E87EC" w14:textId="78E0A04C" w:rsidR="002E64F1" w:rsidRPr="00E23608" w:rsidRDefault="00BB3443" w:rsidP="002E64F1">
            <w:pPr>
              <w:jc w:val="both"/>
              <w:rPr>
                <w:i/>
                <w:iCs/>
                <w:sz w:val="22"/>
                <w:szCs w:val="22"/>
              </w:rPr>
            </w:pPr>
            <w:r w:rsidRPr="00BB3443">
              <w:rPr>
                <w:i/>
                <w:iCs/>
                <w:sz w:val="22"/>
                <w:szCs w:val="22"/>
              </w:rPr>
              <w:t xml:space="preserve">Clause </w:t>
            </w:r>
            <w:r w:rsidR="002E64F1" w:rsidRPr="00E23608">
              <w:rPr>
                <w:i/>
                <w:iCs/>
                <w:sz w:val="22"/>
                <w:szCs w:val="22"/>
              </w:rPr>
              <w:t xml:space="preserve">21.7. </w:t>
            </w:r>
            <w:r w:rsidR="00E23608" w:rsidRPr="00E23608">
              <w:rPr>
                <w:i/>
                <w:iCs/>
                <w:sz w:val="22"/>
                <w:szCs w:val="22"/>
              </w:rPr>
              <w:t>Foundation</w:t>
            </w:r>
            <w:r w:rsidR="002E64F1" w:rsidRPr="00E23608">
              <w:rPr>
                <w:i/>
                <w:iCs/>
                <w:sz w:val="22"/>
                <w:szCs w:val="22"/>
              </w:rPr>
              <w:t xml:space="preserve"> may partially or fully refuse payment if supporting documents are inconsistent with the project period, activities or objectives; activities are not implemented or documented; reports are not approved; repayment obligations are unmet; or conditions of the aid are violated.</w:t>
            </w:r>
          </w:p>
          <w:p w14:paraId="0325FF7D" w14:textId="6F3FAD1A" w:rsidR="00A80A1F" w:rsidRPr="00E23608" w:rsidRDefault="00BB3443" w:rsidP="002E64F1">
            <w:pPr>
              <w:jc w:val="both"/>
              <w:rPr>
                <w:i/>
                <w:iCs/>
                <w:sz w:val="22"/>
                <w:szCs w:val="22"/>
                <w:lang w:val="en-US"/>
              </w:rPr>
            </w:pPr>
            <w:r w:rsidRPr="00BB3443">
              <w:rPr>
                <w:i/>
                <w:iCs/>
                <w:sz w:val="22"/>
                <w:szCs w:val="22"/>
              </w:rPr>
              <w:t xml:space="preserve">Clause </w:t>
            </w:r>
            <w:r w:rsidR="002E64F1" w:rsidRPr="00E23608">
              <w:rPr>
                <w:i/>
                <w:iCs/>
                <w:sz w:val="22"/>
                <w:szCs w:val="22"/>
              </w:rPr>
              <w:t>21.8. The final payment is made only after verification of eligible costs, proof of payment, project completion, and approval of the final report.</w:t>
            </w:r>
          </w:p>
        </w:tc>
      </w:tr>
      <w:tr w:rsidR="003513A9" w:rsidRPr="004970AC" w14:paraId="6040E889" w14:textId="77777777" w:rsidTr="00C05E94">
        <w:trPr>
          <w:trHeight w:val="271"/>
        </w:trPr>
        <w:tc>
          <w:tcPr>
            <w:tcW w:w="9084" w:type="dxa"/>
            <w:shd w:val="clear" w:color="auto" w:fill="D9D9D9"/>
          </w:tcPr>
          <w:p w14:paraId="656DD580" w14:textId="77777777" w:rsidR="003513A9" w:rsidRPr="004970AC" w:rsidRDefault="003513A9" w:rsidP="003513A9">
            <w:pPr>
              <w:jc w:val="both"/>
              <w:rPr>
                <w:b/>
                <w:sz w:val="22"/>
                <w:szCs w:val="22"/>
              </w:rPr>
            </w:pPr>
            <w:r w:rsidRPr="004970AC">
              <w:rPr>
                <w:b/>
                <w:sz w:val="22"/>
                <w:szCs w:val="22"/>
              </w:rPr>
              <w:lastRenderedPageBreak/>
              <w:t>Article 8 - Cumulation</w:t>
            </w:r>
          </w:p>
        </w:tc>
        <w:tc>
          <w:tcPr>
            <w:tcW w:w="5103" w:type="dxa"/>
            <w:shd w:val="clear" w:color="auto" w:fill="D9D9D9"/>
          </w:tcPr>
          <w:p w14:paraId="41A489A2" w14:textId="77777777" w:rsidR="003513A9" w:rsidRPr="004970AC" w:rsidRDefault="003513A9" w:rsidP="003513A9">
            <w:pPr>
              <w:rPr>
                <w:sz w:val="22"/>
                <w:szCs w:val="22"/>
              </w:rPr>
            </w:pPr>
          </w:p>
        </w:tc>
      </w:tr>
      <w:tr w:rsidR="003513A9" w:rsidRPr="00C439C9" w14:paraId="1FFE8D02" w14:textId="77777777" w:rsidTr="00C05E94">
        <w:trPr>
          <w:trHeight w:val="271"/>
        </w:trPr>
        <w:tc>
          <w:tcPr>
            <w:tcW w:w="9084" w:type="dxa"/>
            <w:tcBorders>
              <w:bottom w:val="single" w:sz="4" w:space="0" w:color="auto"/>
            </w:tcBorders>
          </w:tcPr>
          <w:p w14:paraId="079B0586" w14:textId="77777777" w:rsidR="003513A9" w:rsidRPr="002B692E" w:rsidRDefault="003513A9" w:rsidP="00141133">
            <w:pPr>
              <w:numPr>
                <w:ilvl w:val="0"/>
                <w:numId w:val="9"/>
              </w:numPr>
              <w:jc w:val="both"/>
              <w:rPr>
                <w:sz w:val="22"/>
                <w:szCs w:val="22"/>
              </w:rPr>
            </w:pPr>
            <w:r w:rsidRPr="00FE40CA">
              <w:rPr>
                <w:b/>
                <w:sz w:val="22"/>
                <w:szCs w:val="22"/>
              </w:rPr>
              <w:t>Total amount</w:t>
            </w:r>
            <w:r w:rsidRPr="002B692E">
              <w:rPr>
                <w:sz w:val="22"/>
                <w:szCs w:val="22"/>
              </w:rPr>
              <w:t xml:space="preserve"> of aid </w:t>
            </w:r>
            <w:r>
              <w:rPr>
                <w:sz w:val="22"/>
                <w:szCs w:val="22"/>
              </w:rPr>
              <w:t xml:space="preserve">(for the aided activity or project or undertaking) </w:t>
            </w:r>
            <w:r w:rsidRPr="002B692E">
              <w:rPr>
                <w:sz w:val="22"/>
                <w:szCs w:val="22"/>
              </w:rPr>
              <w:t xml:space="preserve">shall be </w:t>
            </w:r>
            <w:proofErr w:type="gramStart"/>
            <w:r w:rsidRPr="002B692E">
              <w:rPr>
                <w:sz w:val="22"/>
                <w:szCs w:val="22"/>
              </w:rPr>
              <w:t>taken into account</w:t>
            </w:r>
            <w:proofErr w:type="gramEnd"/>
            <w:r w:rsidRPr="002B692E">
              <w:rPr>
                <w:sz w:val="22"/>
                <w:szCs w:val="22"/>
              </w:rPr>
              <w:t xml:space="preserve"> for thresholds and maximum aid intensities (§1</w:t>
            </w:r>
            <w:proofErr w:type="gramStart"/>
            <w:r w:rsidRPr="002B692E">
              <w:rPr>
                <w:sz w:val="22"/>
                <w:szCs w:val="22"/>
              </w:rPr>
              <w:t>);</w:t>
            </w:r>
            <w:proofErr w:type="gramEnd"/>
          </w:p>
          <w:p w14:paraId="612FA7D7" w14:textId="77777777" w:rsidR="003513A9" w:rsidRPr="002B692E" w:rsidRDefault="003513A9" w:rsidP="00141133">
            <w:pPr>
              <w:numPr>
                <w:ilvl w:val="0"/>
                <w:numId w:val="9"/>
              </w:numPr>
              <w:autoSpaceDE w:val="0"/>
              <w:autoSpaceDN w:val="0"/>
              <w:adjustRightInd w:val="0"/>
              <w:jc w:val="both"/>
              <w:rPr>
                <w:sz w:val="22"/>
                <w:szCs w:val="22"/>
              </w:rPr>
            </w:pPr>
            <w:r w:rsidRPr="002B692E">
              <w:rPr>
                <w:sz w:val="22"/>
                <w:szCs w:val="22"/>
                <w:lang w:eastAsia="en-GB"/>
              </w:rPr>
              <w:t xml:space="preserve">If </w:t>
            </w:r>
            <w:r w:rsidRPr="00FE40CA">
              <w:rPr>
                <w:b/>
                <w:sz w:val="22"/>
                <w:szCs w:val="22"/>
                <w:lang w:eastAsia="en-GB"/>
              </w:rPr>
              <w:t>Union funding</w:t>
            </w:r>
            <w:r w:rsidRPr="002B692E">
              <w:rPr>
                <w:sz w:val="22"/>
                <w:szCs w:val="22"/>
                <w:lang w:eastAsia="en-GB"/>
              </w:rPr>
              <w:t xml:space="preserve"> (not under the control of the Member State) is combined with State aid, only the latter shall be considered for determining whether notification thresholds and maximum aid intensities or maximum aid amounts are respected, provided that the total amount of public funding granted in relation to the same eligible costs does not exceed the most favourable funding rate laid down in the applicable rules of Union law </w:t>
            </w:r>
            <w:r w:rsidRPr="002B692E">
              <w:rPr>
                <w:sz w:val="22"/>
                <w:szCs w:val="22"/>
              </w:rPr>
              <w:t>(§2);</w:t>
            </w:r>
          </w:p>
          <w:p w14:paraId="7C46CBDA" w14:textId="77777777" w:rsidR="003513A9" w:rsidRPr="002B692E" w:rsidRDefault="003513A9" w:rsidP="00141133">
            <w:pPr>
              <w:numPr>
                <w:ilvl w:val="0"/>
                <w:numId w:val="9"/>
              </w:numPr>
              <w:jc w:val="both"/>
              <w:rPr>
                <w:sz w:val="22"/>
                <w:szCs w:val="22"/>
              </w:rPr>
            </w:pPr>
            <w:r>
              <w:rPr>
                <w:sz w:val="22"/>
                <w:szCs w:val="22"/>
              </w:rPr>
              <w:t>GBER e</w:t>
            </w:r>
            <w:r w:rsidRPr="002B692E">
              <w:rPr>
                <w:sz w:val="22"/>
                <w:szCs w:val="22"/>
              </w:rPr>
              <w:t>xempted aid may be cumulated with any other State aid</w:t>
            </w:r>
            <w:r>
              <w:rPr>
                <w:sz w:val="22"/>
                <w:szCs w:val="22"/>
              </w:rPr>
              <w:t xml:space="preserve"> </w:t>
            </w:r>
            <w:proofErr w:type="gramStart"/>
            <w:r>
              <w:rPr>
                <w:sz w:val="22"/>
                <w:szCs w:val="22"/>
              </w:rPr>
              <w:t>as long as</w:t>
            </w:r>
            <w:proofErr w:type="gramEnd"/>
            <w:r>
              <w:rPr>
                <w:sz w:val="22"/>
                <w:szCs w:val="22"/>
              </w:rPr>
              <w:t xml:space="preserve"> the measures concern</w:t>
            </w:r>
            <w:r w:rsidRPr="002B692E">
              <w:rPr>
                <w:sz w:val="22"/>
                <w:szCs w:val="22"/>
              </w:rPr>
              <w:t xml:space="preserve"> </w:t>
            </w:r>
            <w:r w:rsidRPr="00FE40CA">
              <w:rPr>
                <w:b/>
                <w:sz w:val="22"/>
                <w:szCs w:val="22"/>
              </w:rPr>
              <w:lastRenderedPageBreak/>
              <w:t>different identifiable costs</w:t>
            </w:r>
            <w:r w:rsidRPr="002B692E">
              <w:rPr>
                <w:sz w:val="22"/>
                <w:szCs w:val="22"/>
              </w:rPr>
              <w:t xml:space="preserve"> (§3a</w:t>
            </w:r>
            <w:proofErr w:type="gramStart"/>
            <w:r w:rsidRPr="002B692E">
              <w:rPr>
                <w:sz w:val="22"/>
                <w:szCs w:val="22"/>
              </w:rPr>
              <w:t>);</w:t>
            </w:r>
            <w:proofErr w:type="gramEnd"/>
          </w:p>
          <w:p w14:paraId="430767DA" w14:textId="77777777" w:rsidR="003513A9" w:rsidRPr="002B692E" w:rsidRDefault="003513A9" w:rsidP="00141133">
            <w:pPr>
              <w:numPr>
                <w:ilvl w:val="0"/>
                <w:numId w:val="9"/>
              </w:numPr>
              <w:jc w:val="both"/>
              <w:rPr>
                <w:sz w:val="22"/>
                <w:szCs w:val="22"/>
              </w:rPr>
            </w:pPr>
            <w:r w:rsidRPr="002B692E">
              <w:rPr>
                <w:sz w:val="22"/>
                <w:szCs w:val="22"/>
              </w:rPr>
              <w:t xml:space="preserve">No cumulation of exempted aid with any other aid on the </w:t>
            </w:r>
            <w:r w:rsidRPr="00FE40CA">
              <w:rPr>
                <w:b/>
                <w:sz w:val="22"/>
                <w:szCs w:val="22"/>
              </w:rPr>
              <w:t>same eligible costs</w:t>
            </w:r>
            <w:r w:rsidRPr="002B692E">
              <w:rPr>
                <w:sz w:val="22"/>
                <w:szCs w:val="22"/>
              </w:rPr>
              <w:t>, partly or fully overlapping, if the result would exceed the highest aid intensity/amount applicable to this aid</w:t>
            </w:r>
            <w:r>
              <w:rPr>
                <w:sz w:val="22"/>
                <w:szCs w:val="22"/>
              </w:rPr>
              <w:t xml:space="preserve"> under GBER</w:t>
            </w:r>
            <w:r w:rsidRPr="002B692E">
              <w:rPr>
                <w:sz w:val="22"/>
                <w:szCs w:val="22"/>
              </w:rPr>
              <w:t xml:space="preserve"> (§3b)</w:t>
            </w:r>
            <w:r>
              <w:rPr>
                <w:rStyle w:val="FootnoteReference"/>
                <w:sz w:val="22"/>
                <w:szCs w:val="22"/>
              </w:rPr>
              <w:footnoteReference w:id="2"/>
            </w:r>
            <w:r w:rsidRPr="002B692E">
              <w:rPr>
                <w:sz w:val="22"/>
                <w:szCs w:val="22"/>
              </w:rPr>
              <w:t>;</w:t>
            </w:r>
          </w:p>
          <w:p w14:paraId="72D2CC66" w14:textId="1960092B" w:rsidR="003513A9" w:rsidRPr="004970AC" w:rsidRDefault="003513A9" w:rsidP="00141133">
            <w:pPr>
              <w:numPr>
                <w:ilvl w:val="0"/>
                <w:numId w:val="9"/>
              </w:numPr>
              <w:jc w:val="both"/>
              <w:rPr>
                <w:sz w:val="22"/>
                <w:szCs w:val="22"/>
              </w:rPr>
            </w:pPr>
            <w:r w:rsidRPr="002B692E">
              <w:rPr>
                <w:sz w:val="22"/>
                <w:szCs w:val="22"/>
              </w:rPr>
              <w:t xml:space="preserve">State aid exempted under the GBER shall not be cumulated with any </w:t>
            </w:r>
            <w:r w:rsidRPr="00FE40CA">
              <w:rPr>
                <w:b/>
                <w:sz w:val="22"/>
                <w:szCs w:val="22"/>
              </w:rPr>
              <w:t>de minimis</w:t>
            </w:r>
            <w:r w:rsidRPr="002B692E">
              <w:rPr>
                <w:sz w:val="22"/>
                <w:szCs w:val="22"/>
              </w:rPr>
              <w:t xml:space="preserve"> aid in respect of the same eligible costs if such cumulation would result in an aid intensity exceeding those laid down in Chapter III of the GBER (§5).</w:t>
            </w:r>
          </w:p>
        </w:tc>
        <w:tc>
          <w:tcPr>
            <w:tcW w:w="5103" w:type="dxa"/>
          </w:tcPr>
          <w:p w14:paraId="5B55962B" w14:textId="189B33A2" w:rsidR="00FA45E7" w:rsidRPr="00FA45E7" w:rsidRDefault="00FA45E7" w:rsidP="00FA45E7">
            <w:pPr>
              <w:jc w:val="both"/>
              <w:rPr>
                <w:sz w:val="22"/>
                <w:szCs w:val="22"/>
              </w:rPr>
            </w:pPr>
            <w:r w:rsidRPr="00FA45E7">
              <w:rPr>
                <w:sz w:val="22"/>
                <w:szCs w:val="22"/>
              </w:rPr>
              <w:lastRenderedPageBreak/>
              <w:t xml:space="preserve">The cumulation rules for </w:t>
            </w:r>
            <w:r w:rsidR="00BB3443">
              <w:rPr>
                <w:sz w:val="22"/>
                <w:szCs w:val="22"/>
              </w:rPr>
              <w:t>s</w:t>
            </w:r>
            <w:r w:rsidRPr="00FA45E7">
              <w:rPr>
                <w:sz w:val="22"/>
                <w:szCs w:val="22"/>
              </w:rPr>
              <w:t xml:space="preserve">tate aid and </w:t>
            </w:r>
            <w:r w:rsidRPr="00BB3443">
              <w:rPr>
                <w:i/>
                <w:iCs/>
                <w:sz w:val="22"/>
                <w:szCs w:val="22"/>
              </w:rPr>
              <w:t>de minimis aid</w:t>
            </w:r>
            <w:r w:rsidRPr="00FA45E7">
              <w:rPr>
                <w:sz w:val="22"/>
                <w:szCs w:val="22"/>
              </w:rPr>
              <w:t xml:space="preserve"> are duly </w:t>
            </w:r>
            <w:r w:rsidR="00BB3443" w:rsidRPr="00FA45E7">
              <w:rPr>
                <w:sz w:val="22"/>
                <w:szCs w:val="22"/>
              </w:rPr>
              <w:t>considered</w:t>
            </w:r>
            <w:r w:rsidRPr="00FA45E7">
              <w:rPr>
                <w:sz w:val="22"/>
                <w:szCs w:val="22"/>
              </w:rPr>
              <w:t>, relevant information is included in the grant decision, and mechanisms for the recovery of unlawful aid are established to ensure compliance.</w:t>
            </w:r>
            <w:r w:rsidR="00BB3443">
              <w:rPr>
                <w:sz w:val="22"/>
                <w:szCs w:val="22"/>
              </w:rPr>
              <w:t xml:space="preserve"> </w:t>
            </w:r>
            <w:r w:rsidRPr="00FA45E7">
              <w:rPr>
                <w:sz w:val="22"/>
                <w:szCs w:val="22"/>
              </w:rPr>
              <w:t>The requirement is fulfilled through the following provisions of the programme conditions:</w:t>
            </w:r>
          </w:p>
          <w:p w14:paraId="20C0082F" w14:textId="77777777" w:rsidR="00FA45E7" w:rsidRPr="00BB3443" w:rsidRDefault="00FA45E7" w:rsidP="00FA45E7">
            <w:pPr>
              <w:jc w:val="both"/>
              <w:rPr>
                <w:i/>
                <w:iCs/>
                <w:sz w:val="22"/>
                <w:szCs w:val="22"/>
              </w:rPr>
            </w:pPr>
            <w:r w:rsidRPr="00BB3443">
              <w:rPr>
                <w:i/>
                <w:iCs/>
                <w:sz w:val="22"/>
                <w:szCs w:val="22"/>
              </w:rPr>
              <w:t>Clause 1.5: In matters not regulated by the Guidelines, the Administrative Procedure Act and the relevant European Union legislation on State aid apply.</w:t>
            </w:r>
          </w:p>
          <w:p w14:paraId="57AB58CD" w14:textId="77777777" w:rsidR="00FA45E7" w:rsidRPr="00BB3443" w:rsidRDefault="00FA45E7" w:rsidP="00FA45E7">
            <w:pPr>
              <w:jc w:val="both"/>
              <w:rPr>
                <w:i/>
                <w:iCs/>
                <w:sz w:val="22"/>
                <w:szCs w:val="22"/>
              </w:rPr>
            </w:pPr>
            <w:r w:rsidRPr="00BB3443">
              <w:rPr>
                <w:i/>
                <w:iCs/>
                <w:sz w:val="22"/>
                <w:szCs w:val="22"/>
              </w:rPr>
              <w:lastRenderedPageBreak/>
              <w:t>Clause 4.1: The aid granted under the Guidelines constitutes State aid within the meaning of § 30(1) of</w:t>
            </w:r>
            <w:r w:rsidRPr="00FA45E7">
              <w:rPr>
                <w:sz w:val="22"/>
                <w:szCs w:val="22"/>
              </w:rPr>
              <w:t xml:space="preserve"> </w:t>
            </w:r>
            <w:r w:rsidRPr="00BB3443">
              <w:rPr>
                <w:i/>
                <w:iCs/>
                <w:sz w:val="22"/>
                <w:szCs w:val="22"/>
              </w:rPr>
              <w:t>the Competition Act or de minimis aid within the meaning of § 33(1) of the Competition Act. The granting of aid follows the relevant legal acts regulating State aid or de minimis aid.</w:t>
            </w:r>
          </w:p>
          <w:p w14:paraId="730CDA36" w14:textId="77777777" w:rsidR="00FA45E7" w:rsidRDefault="00FA45E7" w:rsidP="00FA45E7">
            <w:pPr>
              <w:jc w:val="both"/>
              <w:rPr>
                <w:i/>
                <w:iCs/>
                <w:sz w:val="22"/>
                <w:szCs w:val="22"/>
              </w:rPr>
            </w:pPr>
            <w:r w:rsidRPr="00BB3443">
              <w:rPr>
                <w:i/>
                <w:iCs/>
                <w:sz w:val="22"/>
                <w:szCs w:val="22"/>
              </w:rPr>
              <w:t>Clause 4.2: In the case of de minimis aid, the cumulation rules set out in Article 5 of the De Minimis Regulation are applied. For de minimis aid purposes, undertakings linked as defined in Article 2(2) of the De Minimis Regulation are considered a single undertaking.</w:t>
            </w:r>
          </w:p>
          <w:p w14:paraId="63FFABF7" w14:textId="3585EF67" w:rsidR="002679A7" w:rsidRPr="00BB3443" w:rsidRDefault="002679A7" w:rsidP="00FA45E7">
            <w:pPr>
              <w:jc w:val="both"/>
              <w:rPr>
                <w:i/>
                <w:iCs/>
                <w:sz w:val="22"/>
                <w:szCs w:val="22"/>
              </w:rPr>
            </w:pPr>
            <w:r w:rsidRPr="002679A7">
              <w:rPr>
                <w:i/>
                <w:iCs/>
                <w:sz w:val="22"/>
                <w:szCs w:val="22"/>
              </w:rPr>
              <w:t>8.5. If the applicant is simultaneously applying for support for the project or a specific project activity from multiple measures or from other sources of the state budget, European Union or foreign aid funds, the applicant must provide relevant information in the application.</w:t>
            </w:r>
          </w:p>
          <w:p w14:paraId="0AEFB2F9" w14:textId="77777777" w:rsidR="00FA45E7" w:rsidRPr="00BB3443" w:rsidRDefault="00FA45E7" w:rsidP="00FA45E7">
            <w:pPr>
              <w:jc w:val="both"/>
              <w:rPr>
                <w:i/>
                <w:iCs/>
                <w:sz w:val="22"/>
                <w:szCs w:val="22"/>
              </w:rPr>
            </w:pPr>
            <w:r w:rsidRPr="00BB3443">
              <w:rPr>
                <w:i/>
                <w:iCs/>
                <w:sz w:val="22"/>
                <w:szCs w:val="22"/>
              </w:rPr>
              <w:t>Clause 8.6: The amount of aid granted to the project, including information on State aid or de minimis aid and the aid intensity, is stipulated in the grant decision.</w:t>
            </w:r>
          </w:p>
          <w:p w14:paraId="453F066A" w14:textId="77777777" w:rsidR="00FA45E7" w:rsidRPr="00BB3443" w:rsidRDefault="00FA45E7" w:rsidP="00FA45E7">
            <w:pPr>
              <w:jc w:val="both"/>
              <w:rPr>
                <w:i/>
                <w:iCs/>
                <w:sz w:val="22"/>
                <w:szCs w:val="22"/>
              </w:rPr>
            </w:pPr>
            <w:r w:rsidRPr="00BB3443">
              <w:rPr>
                <w:i/>
                <w:iCs/>
                <w:sz w:val="22"/>
                <w:szCs w:val="22"/>
              </w:rPr>
              <w:t xml:space="preserve">Clause 15.7.6: The grant decision includes information on whether the aid qualifies as State aid or de minimis </w:t>
            </w:r>
            <w:r w:rsidRPr="00BB3443">
              <w:rPr>
                <w:i/>
                <w:iCs/>
                <w:sz w:val="22"/>
                <w:szCs w:val="22"/>
              </w:rPr>
              <w:lastRenderedPageBreak/>
              <w:t>aid.</w:t>
            </w:r>
          </w:p>
          <w:p w14:paraId="1B1C6A52" w14:textId="77777777" w:rsidR="00FA45E7" w:rsidRPr="00BB3443" w:rsidRDefault="00FA45E7" w:rsidP="00FA45E7">
            <w:pPr>
              <w:jc w:val="both"/>
              <w:rPr>
                <w:i/>
                <w:iCs/>
                <w:sz w:val="22"/>
                <w:szCs w:val="22"/>
              </w:rPr>
            </w:pPr>
            <w:r w:rsidRPr="00BB3443">
              <w:rPr>
                <w:i/>
                <w:iCs/>
                <w:sz w:val="22"/>
                <w:szCs w:val="22"/>
              </w:rPr>
              <w:t>Clause 18.7: In the case of unlawful or misused State aid, recovery shall follow § 42 of the Competition Act unless otherwise provided by EU law.</w:t>
            </w:r>
          </w:p>
          <w:p w14:paraId="1BF84F15" w14:textId="06241905" w:rsidR="00095C2E" w:rsidRPr="00C439C9" w:rsidRDefault="00FA45E7" w:rsidP="00FA45E7">
            <w:pPr>
              <w:jc w:val="both"/>
              <w:rPr>
                <w:sz w:val="22"/>
                <w:szCs w:val="22"/>
              </w:rPr>
            </w:pPr>
            <w:r w:rsidRPr="00BB3443">
              <w:rPr>
                <w:i/>
                <w:iCs/>
                <w:sz w:val="22"/>
                <w:szCs w:val="22"/>
              </w:rPr>
              <w:t>Clause 18.8: The decision to recover aid may be made within three years from the end of the beneficiary’s last obligation. In the case of unlawful, misused, or incompatible State aid, including de minimis aid, the recovery decision may be made within ten years from the date the aid was granted.</w:t>
            </w:r>
          </w:p>
        </w:tc>
      </w:tr>
      <w:tr w:rsidR="003513A9" w:rsidRPr="002B692E" w14:paraId="396FD290" w14:textId="77777777" w:rsidTr="00C05E94">
        <w:trPr>
          <w:trHeight w:val="271"/>
        </w:trPr>
        <w:tc>
          <w:tcPr>
            <w:tcW w:w="9084" w:type="dxa"/>
            <w:tcBorders>
              <w:top w:val="single" w:sz="4" w:space="0" w:color="auto"/>
              <w:left w:val="single" w:sz="4" w:space="0" w:color="auto"/>
              <w:bottom w:val="single" w:sz="4" w:space="0" w:color="auto"/>
              <w:right w:val="single" w:sz="4" w:space="0" w:color="auto"/>
            </w:tcBorders>
            <w:shd w:val="clear" w:color="auto" w:fill="D9D9D9"/>
          </w:tcPr>
          <w:p w14:paraId="037437EF" w14:textId="77777777" w:rsidR="003513A9" w:rsidRPr="002B692E" w:rsidRDefault="003513A9" w:rsidP="003513A9">
            <w:pPr>
              <w:tabs>
                <w:tab w:val="num" w:pos="360"/>
              </w:tabs>
              <w:ind w:left="360" w:hanging="360"/>
              <w:jc w:val="both"/>
              <w:rPr>
                <w:b/>
                <w:sz w:val="22"/>
                <w:szCs w:val="22"/>
              </w:rPr>
            </w:pPr>
            <w:r w:rsidRPr="002B692E">
              <w:rPr>
                <w:b/>
                <w:sz w:val="22"/>
                <w:szCs w:val="22"/>
              </w:rPr>
              <w:lastRenderedPageBreak/>
              <w:t xml:space="preserve">Article </w:t>
            </w:r>
            <w:r>
              <w:rPr>
                <w:b/>
                <w:sz w:val="22"/>
                <w:szCs w:val="22"/>
              </w:rPr>
              <w:t>9</w:t>
            </w:r>
            <w:r w:rsidRPr="002B692E">
              <w:rPr>
                <w:b/>
                <w:sz w:val="22"/>
                <w:szCs w:val="22"/>
              </w:rPr>
              <w:t xml:space="preserve"> </w:t>
            </w:r>
            <w:r>
              <w:rPr>
                <w:b/>
                <w:sz w:val="22"/>
                <w:szCs w:val="22"/>
              </w:rPr>
              <w:t>–</w:t>
            </w:r>
            <w:r w:rsidRPr="002B692E">
              <w:rPr>
                <w:b/>
                <w:sz w:val="22"/>
                <w:szCs w:val="22"/>
              </w:rPr>
              <w:t xml:space="preserve"> </w:t>
            </w:r>
            <w:r>
              <w:rPr>
                <w:b/>
                <w:sz w:val="22"/>
                <w:szCs w:val="22"/>
              </w:rPr>
              <w:t xml:space="preserve">Publication and information </w:t>
            </w:r>
          </w:p>
        </w:tc>
        <w:tc>
          <w:tcPr>
            <w:tcW w:w="5103" w:type="dxa"/>
            <w:tcBorders>
              <w:top w:val="single" w:sz="4" w:space="0" w:color="auto"/>
              <w:left w:val="single" w:sz="4" w:space="0" w:color="auto"/>
              <w:bottom w:val="single" w:sz="4" w:space="0" w:color="auto"/>
              <w:right w:val="single" w:sz="4" w:space="0" w:color="auto"/>
            </w:tcBorders>
            <w:shd w:val="clear" w:color="auto" w:fill="D9D9D9"/>
          </w:tcPr>
          <w:p w14:paraId="1C9273C3" w14:textId="77777777" w:rsidR="003513A9" w:rsidRPr="002B692E" w:rsidRDefault="003513A9" w:rsidP="003513A9">
            <w:pPr>
              <w:rPr>
                <w:sz w:val="22"/>
                <w:szCs w:val="22"/>
              </w:rPr>
            </w:pPr>
          </w:p>
        </w:tc>
      </w:tr>
      <w:tr w:rsidR="003513A9" w:rsidRPr="002B692E" w14:paraId="6B163559" w14:textId="77777777" w:rsidTr="00C05E94">
        <w:trPr>
          <w:trHeight w:val="271"/>
        </w:trPr>
        <w:tc>
          <w:tcPr>
            <w:tcW w:w="9084" w:type="dxa"/>
            <w:tcBorders>
              <w:top w:val="single" w:sz="4" w:space="0" w:color="auto"/>
              <w:left w:val="single" w:sz="4" w:space="0" w:color="auto"/>
              <w:bottom w:val="single" w:sz="4" w:space="0" w:color="auto"/>
              <w:right w:val="single" w:sz="4" w:space="0" w:color="auto"/>
            </w:tcBorders>
          </w:tcPr>
          <w:p w14:paraId="11EDA62C" w14:textId="77777777" w:rsidR="003513A9" w:rsidRPr="00713E2D" w:rsidRDefault="003513A9" w:rsidP="00141133">
            <w:pPr>
              <w:numPr>
                <w:ilvl w:val="0"/>
                <w:numId w:val="11"/>
              </w:numPr>
              <w:autoSpaceDE w:val="0"/>
              <w:autoSpaceDN w:val="0"/>
              <w:adjustRightInd w:val="0"/>
              <w:ind w:left="328" w:hanging="328"/>
              <w:jc w:val="both"/>
              <w:rPr>
                <w:sz w:val="22"/>
                <w:szCs w:val="22"/>
              </w:rPr>
            </w:pPr>
            <w:r w:rsidRPr="00713E2D">
              <w:rPr>
                <w:sz w:val="22"/>
                <w:szCs w:val="22"/>
              </w:rPr>
              <w:t>Publication on a comprehensive State aid website, at national or regional level of the following</w:t>
            </w:r>
            <w:r>
              <w:rPr>
                <w:sz w:val="22"/>
                <w:szCs w:val="22"/>
              </w:rPr>
              <w:t xml:space="preserve"> </w:t>
            </w:r>
            <w:r w:rsidRPr="00713E2D">
              <w:rPr>
                <w:sz w:val="22"/>
                <w:szCs w:val="22"/>
              </w:rPr>
              <w:t>(§1):</w:t>
            </w:r>
          </w:p>
          <w:p w14:paraId="650CA0E0" w14:textId="77777777" w:rsidR="003513A9" w:rsidRPr="00713E2D" w:rsidRDefault="003513A9" w:rsidP="00141133">
            <w:pPr>
              <w:numPr>
                <w:ilvl w:val="1"/>
                <w:numId w:val="12"/>
              </w:numPr>
              <w:autoSpaceDE w:val="0"/>
              <w:autoSpaceDN w:val="0"/>
              <w:adjustRightInd w:val="0"/>
              <w:ind w:left="754" w:hanging="426"/>
              <w:jc w:val="both"/>
              <w:rPr>
                <w:sz w:val="22"/>
                <w:szCs w:val="22"/>
              </w:rPr>
            </w:pPr>
            <w:r w:rsidRPr="00713E2D">
              <w:rPr>
                <w:sz w:val="22"/>
                <w:szCs w:val="22"/>
              </w:rPr>
              <w:t xml:space="preserve">the summary information (see Article 11) or a link providing access to </w:t>
            </w:r>
            <w:proofErr w:type="gramStart"/>
            <w:r w:rsidRPr="00713E2D">
              <w:rPr>
                <w:sz w:val="22"/>
                <w:szCs w:val="22"/>
              </w:rPr>
              <w:t>it;</w:t>
            </w:r>
            <w:proofErr w:type="gramEnd"/>
          </w:p>
          <w:p w14:paraId="3084A8BD" w14:textId="77777777" w:rsidR="003513A9" w:rsidRPr="00713E2D" w:rsidRDefault="003513A9" w:rsidP="00141133">
            <w:pPr>
              <w:numPr>
                <w:ilvl w:val="1"/>
                <w:numId w:val="12"/>
              </w:numPr>
              <w:autoSpaceDE w:val="0"/>
              <w:autoSpaceDN w:val="0"/>
              <w:adjustRightInd w:val="0"/>
              <w:ind w:left="754" w:hanging="426"/>
              <w:jc w:val="both"/>
              <w:rPr>
                <w:sz w:val="22"/>
                <w:szCs w:val="22"/>
              </w:rPr>
            </w:pPr>
            <w:r w:rsidRPr="00713E2D">
              <w:rPr>
                <w:sz w:val="22"/>
                <w:szCs w:val="22"/>
              </w:rPr>
              <w:t xml:space="preserve">the full text of each aid measure (see Article 11) or a link providing access to the full </w:t>
            </w:r>
            <w:proofErr w:type="gramStart"/>
            <w:r w:rsidRPr="00713E2D">
              <w:rPr>
                <w:sz w:val="22"/>
                <w:szCs w:val="22"/>
              </w:rPr>
              <w:t>text;</w:t>
            </w:r>
            <w:proofErr w:type="gramEnd"/>
          </w:p>
          <w:p w14:paraId="6C4A1BB2" w14:textId="77777777" w:rsidR="003513A9" w:rsidRPr="00230D70" w:rsidRDefault="003513A9" w:rsidP="00141133">
            <w:pPr>
              <w:numPr>
                <w:ilvl w:val="1"/>
                <w:numId w:val="12"/>
              </w:numPr>
              <w:autoSpaceDE w:val="0"/>
              <w:autoSpaceDN w:val="0"/>
              <w:adjustRightInd w:val="0"/>
              <w:ind w:left="754" w:hanging="426"/>
              <w:jc w:val="both"/>
              <w:rPr>
                <w:sz w:val="22"/>
                <w:szCs w:val="22"/>
              </w:rPr>
            </w:pPr>
            <w:r w:rsidRPr="00C24548">
              <w:rPr>
                <w:sz w:val="22"/>
                <w:szCs w:val="22"/>
              </w:rPr>
              <w:t xml:space="preserve">the information on each individual aid award exceeding EUR 500 000 (see Annex III), or for beneficiaries active in primary agricultural production (other than Section 2a) each individual aid award for such production exceeding EUR 60 000 and for beneficiaries active in the fishery and aquaculture sector (other than 2a) each individual aid award exceeding EUR </w:t>
            </w:r>
            <w:proofErr w:type="gramStart"/>
            <w:r w:rsidRPr="00C24548">
              <w:rPr>
                <w:sz w:val="22"/>
                <w:szCs w:val="22"/>
              </w:rPr>
              <w:t>30 000;</w:t>
            </w:r>
            <w:proofErr w:type="gramEnd"/>
          </w:p>
          <w:p w14:paraId="6CEEAF69" w14:textId="77777777" w:rsidR="003513A9" w:rsidRPr="00713E2D" w:rsidRDefault="003513A9" w:rsidP="00141133">
            <w:pPr>
              <w:numPr>
                <w:ilvl w:val="0"/>
                <w:numId w:val="11"/>
              </w:numPr>
              <w:autoSpaceDE w:val="0"/>
              <w:autoSpaceDN w:val="0"/>
              <w:adjustRightInd w:val="0"/>
              <w:ind w:left="328" w:hanging="283"/>
              <w:jc w:val="both"/>
              <w:rPr>
                <w:sz w:val="22"/>
                <w:szCs w:val="22"/>
              </w:rPr>
            </w:pPr>
            <w:r w:rsidRPr="00713E2D">
              <w:rPr>
                <w:sz w:val="22"/>
                <w:szCs w:val="22"/>
              </w:rPr>
              <w:t xml:space="preserve">The information referred to in paragraph 1(c) shall be organised and accessible in a standardised manner, (see Annex III), and shall allow for effective search and download functions. The information referred to in paragraph 1 shall be published within 6 months from the date the aid was granted, or for aid in the form of tax advantage, within 1 year from the date the tax declaration is </w:t>
            </w:r>
            <w:proofErr w:type="gramStart"/>
            <w:r w:rsidRPr="00713E2D">
              <w:rPr>
                <w:sz w:val="22"/>
                <w:szCs w:val="22"/>
              </w:rPr>
              <w:t>due, and</w:t>
            </w:r>
            <w:proofErr w:type="gramEnd"/>
            <w:r w:rsidRPr="00713E2D">
              <w:rPr>
                <w:sz w:val="22"/>
                <w:szCs w:val="22"/>
              </w:rPr>
              <w:t xml:space="preserve"> shall be available for at least 10 years from the date on which the aid was granted (§4).</w:t>
            </w:r>
          </w:p>
          <w:p w14:paraId="1BCC3157" w14:textId="77777777" w:rsidR="003513A9" w:rsidRPr="00BB28E7" w:rsidRDefault="003513A9" w:rsidP="00141133">
            <w:pPr>
              <w:numPr>
                <w:ilvl w:val="0"/>
                <w:numId w:val="11"/>
              </w:numPr>
              <w:autoSpaceDE w:val="0"/>
              <w:autoSpaceDN w:val="0"/>
              <w:adjustRightInd w:val="0"/>
              <w:ind w:left="328" w:hanging="283"/>
              <w:jc w:val="both"/>
              <w:rPr>
                <w:b/>
                <w:sz w:val="22"/>
                <w:szCs w:val="22"/>
              </w:rPr>
            </w:pPr>
            <w:r w:rsidRPr="00713E2D">
              <w:rPr>
                <w:sz w:val="22"/>
                <w:szCs w:val="22"/>
              </w:rPr>
              <w:t>Member States shall comply with the provisions of this Article at the latest within two years after the entry into force of this Regulation (§6).</w:t>
            </w:r>
          </w:p>
        </w:tc>
        <w:tc>
          <w:tcPr>
            <w:tcW w:w="5103" w:type="dxa"/>
            <w:tcBorders>
              <w:top w:val="single" w:sz="4" w:space="0" w:color="auto"/>
              <w:left w:val="single" w:sz="4" w:space="0" w:color="auto"/>
              <w:bottom w:val="single" w:sz="4" w:space="0" w:color="auto"/>
              <w:right w:val="single" w:sz="4" w:space="0" w:color="auto"/>
            </w:tcBorders>
          </w:tcPr>
          <w:p w14:paraId="7787E5A1" w14:textId="3526F6B9" w:rsidR="00CE5D41" w:rsidRPr="00CE5D41" w:rsidRDefault="00CE5D41" w:rsidP="00CE5D41">
            <w:pPr>
              <w:jc w:val="both"/>
              <w:rPr>
                <w:sz w:val="22"/>
                <w:szCs w:val="22"/>
              </w:rPr>
            </w:pPr>
            <w:r w:rsidRPr="00CE5D41">
              <w:rPr>
                <w:sz w:val="22"/>
                <w:szCs w:val="22"/>
              </w:rPr>
              <w:t>Estonian Competition Act § 492 stipulates general requirement</w:t>
            </w:r>
            <w:r w:rsidR="00534C00">
              <w:rPr>
                <w:sz w:val="22"/>
                <w:szCs w:val="22"/>
              </w:rPr>
              <w:t>s</w:t>
            </w:r>
            <w:r w:rsidRPr="00CE5D41">
              <w:rPr>
                <w:sz w:val="22"/>
                <w:szCs w:val="22"/>
              </w:rPr>
              <w:t xml:space="preserve"> for aid granting authorities to present to the National State Aid Register (RAR) information (no thresholds) about State Aid and </w:t>
            </w:r>
            <w:r w:rsidRPr="00CE5D41">
              <w:rPr>
                <w:i/>
                <w:iCs/>
                <w:sz w:val="22"/>
                <w:szCs w:val="22"/>
              </w:rPr>
              <w:t>de minimis aid</w:t>
            </w:r>
            <w:r w:rsidRPr="00CE5D41">
              <w:rPr>
                <w:sz w:val="22"/>
                <w:szCs w:val="22"/>
              </w:rPr>
              <w:t xml:space="preserve"> granted and pa</w:t>
            </w:r>
            <w:r>
              <w:rPr>
                <w:sz w:val="22"/>
                <w:szCs w:val="22"/>
              </w:rPr>
              <w:t>yments</w:t>
            </w:r>
            <w:r w:rsidRPr="00CE5D41">
              <w:rPr>
                <w:sz w:val="22"/>
                <w:szCs w:val="22"/>
              </w:rPr>
              <w:t xml:space="preserve">. The information is published </w:t>
            </w:r>
            <w:hyperlink r:id="rId8" w:history="1">
              <w:r w:rsidR="00534C00" w:rsidRPr="002E4FBA">
                <w:rPr>
                  <w:rStyle w:val="Hyperlink"/>
                  <w:sz w:val="22"/>
                  <w:szCs w:val="22"/>
                </w:rPr>
                <w:t>https://www.fin.ee/riigihanked-riigiabi-osalused/riigiabi</w:t>
              </w:r>
            </w:hyperlink>
            <w:r w:rsidR="00534C00">
              <w:rPr>
                <w:sz w:val="22"/>
                <w:szCs w:val="22"/>
              </w:rPr>
              <w:t xml:space="preserve"> </w:t>
            </w:r>
            <w:r w:rsidRPr="00CE5D41">
              <w:rPr>
                <w:sz w:val="22"/>
                <w:szCs w:val="22"/>
              </w:rPr>
              <w:t xml:space="preserve">and covers requirements of the Article 9.  In addition, the Ministry of Finance is obliged to publish information in the Commission’s Transparency Award Module (Estonian Competition Act §492 (32). </w:t>
            </w:r>
          </w:p>
          <w:p w14:paraId="3B83A8A8" w14:textId="77777777" w:rsidR="00534C00" w:rsidRDefault="00534C00" w:rsidP="00CE5D41">
            <w:pPr>
              <w:jc w:val="both"/>
              <w:rPr>
                <w:sz w:val="22"/>
                <w:szCs w:val="22"/>
              </w:rPr>
            </w:pPr>
          </w:p>
          <w:p w14:paraId="038D9EEA" w14:textId="4F3234EE" w:rsidR="00144573" w:rsidRPr="002B692E" w:rsidRDefault="00534C00" w:rsidP="00CE5D41">
            <w:pPr>
              <w:jc w:val="both"/>
              <w:rPr>
                <w:sz w:val="22"/>
                <w:szCs w:val="22"/>
              </w:rPr>
            </w:pPr>
            <w:r>
              <w:rPr>
                <w:sz w:val="22"/>
                <w:szCs w:val="22"/>
              </w:rPr>
              <w:t>U</w:t>
            </w:r>
            <w:r w:rsidR="00CE5D41" w:rsidRPr="00CE5D41">
              <w:rPr>
                <w:sz w:val="22"/>
                <w:szCs w:val="22"/>
              </w:rPr>
              <w:t xml:space="preserve">nder </w:t>
            </w:r>
            <w:r>
              <w:rPr>
                <w:sz w:val="22"/>
                <w:szCs w:val="22"/>
              </w:rPr>
              <w:t xml:space="preserve">the </w:t>
            </w:r>
            <w:r w:rsidR="00CE5D41" w:rsidRPr="00CE5D41">
              <w:rPr>
                <w:sz w:val="22"/>
                <w:szCs w:val="22"/>
              </w:rPr>
              <w:t xml:space="preserve">SA.106808 </w:t>
            </w:r>
            <w:r>
              <w:rPr>
                <w:sz w:val="22"/>
                <w:szCs w:val="22"/>
              </w:rPr>
              <w:t xml:space="preserve">no awarded grants </w:t>
            </w:r>
            <w:r w:rsidR="00CE5D41" w:rsidRPr="00CE5D41">
              <w:rPr>
                <w:sz w:val="22"/>
                <w:szCs w:val="22"/>
              </w:rPr>
              <w:t>exceed</w:t>
            </w:r>
            <w:r>
              <w:rPr>
                <w:sz w:val="22"/>
                <w:szCs w:val="22"/>
              </w:rPr>
              <w:t>ed</w:t>
            </w:r>
            <w:r w:rsidR="00CE5D41" w:rsidRPr="00CE5D41">
              <w:rPr>
                <w:sz w:val="22"/>
                <w:szCs w:val="22"/>
              </w:rPr>
              <w:t xml:space="preserve"> EUR 500 000 (max aid award for the project was </w:t>
            </w:r>
            <w:proofErr w:type="gramStart"/>
            <w:r w:rsidR="00CE5D41" w:rsidRPr="00CE5D41">
              <w:rPr>
                <w:sz w:val="22"/>
                <w:szCs w:val="22"/>
              </w:rPr>
              <w:t>EUR  49</w:t>
            </w:r>
            <w:r w:rsidR="00085964">
              <w:rPr>
                <w:sz w:val="22"/>
                <w:szCs w:val="22"/>
              </w:rPr>
              <w:t>,</w:t>
            </w:r>
            <w:r w:rsidR="00CE5D41" w:rsidRPr="00CE5D41">
              <w:rPr>
                <w:sz w:val="22"/>
                <w:szCs w:val="22"/>
              </w:rPr>
              <w:t>130.00</w:t>
            </w:r>
            <w:proofErr w:type="gramEnd"/>
            <w:r w:rsidR="00CE5D41" w:rsidRPr="00CE5D41">
              <w:rPr>
                <w:sz w:val="22"/>
                <w:szCs w:val="22"/>
              </w:rPr>
              <w:t>)</w:t>
            </w:r>
            <w:r w:rsidR="00085964">
              <w:rPr>
                <w:sz w:val="22"/>
                <w:szCs w:val="22"/>
              </w:rPr>
              <w:t>.</w:t>
            </w:r>
          </w:p>
        </w:tc>
      </w:tr>
      <w:tr w:rsidR="003513A9" w:rsidRPr="00287671" w14:paraId="713D3D4B" w14:textId="77777777" w:rsidTr="00C05E94">
        <w:trPr>
          <w:trHeight w:val="271"/>
        </w:trPr>
        <w:tc>
          <w:tcPr>
            <w:tcW w:w="9084" w:type="dxa"/>
            <w:tcBorders>
              <w:top w:val="single" w:sz="4" w:space="0" w:color="auto"/>
              <w:left w:val="single" w:sz="4" w:space="0" w:color="auto"/>
              <w:bottom w:val="single" w:sz="4" w:space="0" w:color="auto"/>
              <w:right w:val="single" w:sz="4" w:space="0" w:color="auto"/>
            </w:tcBorders>
            <w:shd w:val="clear" w:color="auto" w:fill="D9D9D9"/>
          </w:tcPr>
          <w:p w14:paraId="4E0975F7" w14:textId="77777777" w:rsidR="003513A9" w:rsidRPr="00287671" w:rsidRDefault="003513A9" w:rsidP="003513A9">
            <w:pPr>
              <w:tabs>
                <w:tab w:val="num" w:pos="360"/>
              </w:tabs>
              <w:autoSpaceDE w:val="0"/>
              <w:autoSpaceDN w:val="0"/>
              <w:adjustRightInd w:val="0"/>
              <w:ind w:left="328" w:hanging="328"/>
              <w:jc w:val="both"/>
              <w:rPr>
                <w:b/>
                <w:sz w:val="22"/>
                <w:szCs w:val="22"/>
              </w:rPr>
            </w:pPr>
            <w:r w:rsidRPr="0000035A">
              <w:rPr>
                <w:b/>
                <w:sz w:val="22"/>
                <w:szCs w:val="22"/>
              </w:rPr>
              <w:t>Article 11- Reporting (info sheets)</w:t>
            </w:r>
          </w:p>
        </w:tc>
        <w:tc>
          <w:tcPr>
            <w:tcW w:w="5103" w:type="dxa"/>
            <w:tcBorders>
              <w:top w:val="single" w:sz="4" w:space="0" w:color="auto"/>
              <w:left w:val="single" w:sz="4" w:space="0" w:color="auto"/>
              <w:bottom w:val="single" w:sz="4" w:space="0" w:color="auto"/>
              <w:right w:val="single" w:sz="4" w:space="0" w:color="auto"/>
            </w:tcBorders>
            <w:shd w:val="clear" w:color="auto" w:fill="D9D9D9"/>
          </w:tcPr>
          <w:p w14:paraId="5BFF6E74" w14:textId="77777777" w:rsidR="003513A9" w:rsidRPr="00287671" w:rsidRDefault="003513A9" w:rsidP="003513A9">
            <w:pPr>
              <w:rPr>
                <w:b/>
                <w:sz w:val="22"/>
                <w:szCs w:val="22"/>
              </w:rPr>
            </w:pPr>
          </w:p>
        </w:tc>
      </w:tr>
      <w:tr w:rsidR="003513A9" w:rsidRPr="00287671" w14:paraId="0EAE0874" w14:textId="77777777" w:rsidTr="00C05E94">
        <w:trPr>
          <w:trHeight w:val="271"/>
        </w:trPr>
        <w:tc>
          <w:tcPr>
            <w:tcW w:w="9084" w:type="dxa"/>
            <w:tcBorders>
              <w:top w:val="single" w:sz="4" w:space="0" w:color="auto"/>
              <w:left w:val="single" w:sz="4" w:space="0" w:color="auto"/>
              <w:bottom w:val="single" w:sz="4" w:space="0" w:color="auto"/>
              <w:right w:val="single" w:sz="4" w:space="0" w:color="auto"/>
            </w:tcBorders>
          </w:tcPr>
          <w:p w14:paraId="55654854" w14:textId="77777777" w:rsidR="003513A9" w:rsidRDefault="003513A9" w:rsidP="00141133">
            <w:pPr>
              <w:numPr>
                <w:ilvl w:val="0"/>
                <w:numId w:val="11"/>
              </w:numPr>
              <w:autoSpaceDE w:val="0"/>
              <w:autoSpaceDN w:val="0"/>
              <w:adjustRightInd w:val="0"/>
              <w:ind w:left="360"/>
              <w:jc w:val="both"/>
              <w:rPr>
                <w:sz w:val="22"/>
                <w:szCs w:val="22"/>
              </w:rPr>
            </w:pPr>
            <w:r>
              <w:rPr>
                <w:sz w:val="22"/>
                <w:szCs w:val="22"/>
              </w:rPr>
              <w:t xml:space="preserve">The following </w:t>
            </w:r>
            <w:proofErr w:type="gramStart"/>
            <w:r w:rsidRPr="00B50ECD">
              <w:rPr>
                <w:sz w:val="22"/>
                <w:szCs w:val="22"/>
              </w:rPr>
              <w:t>has to</w:t>
            </w:r>
            <w:proofErr w:type="gramEnd"/>
            <w:r w:rsidRPr="00B50ECD">
              <w:rPr>
                <w:sz w:val="22"/>
                <w:szCs w:val="22"/>
              </w:rPr>
              <w:t xml:space="preserve"> be sent to the Commission</w:t>
            </w:r>
            <w:r>
              <w:rPr>
                <w:sz w:val="22"/>
                <w:szCs w:val="22"/>
              </w:rPr>
              <w:t>: (§1)</w:t>
            </w:r>
          </w:p>
          <w:p w14:paraId="29948F84" w14:textId="77777777" w:rsidR="003513A9" w:rsidRDefault="003513A9" w:rsidP="00141133">
            <w:pPr>
              <w:numPr>
                <w:ilvl w:val="0"/>
                <w:numId w:val="15"/>
              </w:numPr>
              <w:autoSpaceDE w:val="0"/>
              <w:autoSpaceDN w:val="0"/>
              <w:adjustRightInd w:val="0"/>
              <w:jc w:val="both"/>
              <w:rPr>
                <w:sz w:val="22"/>
                <w:szCs w:val="22"/>
              </w:rPr>
            </w:pPr>
            <w:r w:rsidRPr="001944EA">
              <w:rPr>
                <w:sz w:val="22"/>
                <w:szCs w:val="22"/>
              </w:rPr>
              <w:t>Summary information in the standardised formal laid down in Annex II, together with a link provid</w:t>
            </w:r>
            <w:r>
              <w:rPr>
                <w:sz w:val="22"/>
                <w:szCs w:val="22"/>
              </w:rPr>
              <w:t>ing</w:t>
            </w:r>
            <w:r w:rsidRPr="001944EA">
              <w:rPr>
                <w:sz w:val="22"/>
                <w:szCs w:val="22"/>
              </w:rPr>
              <w:t xml:space="preserve"> access to the full text of the measure, including its amendments, within 20 working days following its entry into force</w:t>
            </w:r>
            <w:r w:rsidRPr="001227C2">
              <w:rPr>
                <w:sz w:val="22"/>
                <w:szCs w:val="22"/>
              </w:rPr>
              <w:t>.</w:t>
            </w:r>
          </w:p>
          <w:p w14:paraId="43527BFE" w14:textId="77777777" w:rsidR="003513A9" w:rsidRPr="00BD69D9" w:rsidRDefault="003513A9" w:rsidP="00141133">
            <w:pPr>
              <w:numPr>
                <w:ilvl w:val="0"/>
                <w:numId w:val="15"/>
              </w:numPr>
              <w:autoSpaceDE w:val="0"/>
              <w:autoSpaceDN w:val="0"/>
              <w:adjustRightInd w:val="0"/>
              <w:jc w:val="both"/>
              <w:rPr>
                <w:sz w:val="22"/>
                <w:szCs w:val="22"/>
              </w:rPr>
            </w:pPr>
            <w:r w:rsidRPr="00BD69D9">
              <w:rPr>
                <w:sz w:val="22"/>
                <w:szCs w:val="22"/>
              </w:rPr>
              <w:t>Annual report (Reg (EC) 794/2004) in electronic form, on the application of this Regulation, containing the information indicated in that Regulation, in respect of each whole year or each part of the year during which this Regulation applies.</w:t>
            </w:r>
          </w:p>
          <w:p w14:paraId="4E6B8C39" w14:textId="2A701892" w:rsidR="003513A9" w:rsidRPr="001227C2" w:rsidRDefault="003513A9" w:rsidP="003513A9">
            <w:pPr>
              <w:autoSpaceDE w:val="0"/>
              <w:autoSpaceDN w:val="0"/>
              <w:adjustRightInd w:val="0"/>
              <w:ind w:left="328"/>
              <w:jc w:val="both"/>
              <w:rPr>
                <w:sz w:val="22"/>
                <w:szCs w:val="22"/>
              </w:rPr>
            </w:pPr>
          </w:p>
        </w:tc>
        <w:tc>
          <w:tcPr>
            <w:tcW w:w="5103" w:type="dxa"/>
            <w:tcBorders>
              <w:top w:val="single" w:sz="4" w:space="0" w:color="auto"/>
              <w:left w:val="single" w:sz="4" w:space="0" w:color="auto"/>
              <w:bottom w:val="single" w:sz="4" w:space="0" w:color="auto"/>
              <w:right w:val="single" w:sz="4" w:space="0" w:color="auto"/>
            </w:tcBorders>
          </w:tcPr>
          <w:p w14:paraId="6BC27AE8" w14:textId="0B7B8825" w:rsidR="00271FCF" w:rsidRPr="00FA23F0" w:rsidRDefault="00AC0373">
            <w:pPr>
              <w:pStyle w:val="ListParagraph"/>
              <w:numPr>
                <w:ilvl w:val="0"/>
                <w:numId w:val="28"/>
              </w:numPr>
              <w:jc w:val="both"/>
              <w:rPr>
                <w:bCs/>
                <w:sz w:val="22"/>
                <w:szCs w:val="22"/>
              </w:rPr>
            </w:pPr>
            <w:r w:rsidRPr="00C45915">
              <w:rPr>
                <w:bCs/>
                <w:sz w:val="22"/>
                <w:szCs w:val="22"/>
              </w:rPr>
              <w:lastRenderedPageBreak/>
              <w:t>L</w:t>
            </w:r>
            <w:r w:rsidR="0034193A" w:rsidRPr="00C45915">
              <w:rPr>
                <w:bCs/>
                <w:sz w:val="22"/>
                <w:szCs w:val="22"/>
              </w:rPr>
              <w:t>egal basis referred in the summary information sheet</w:t>
            </w:r>
            <w:r w:rsidRPr="00C45915">
              <w:rPr>
                <w:bCs/>
                <w:sz w:val="22"/>
                <w:szCs w:val="22"/>
              </w:rPr>
              <w:t xml:space="preserve"> (</w:t>
            </w:r>
            <w:r w:rsidR="00FB3BB6" w:rsidRPr="00C45915">
              <w:rPr>
                <w:bCs/>
                <w:sz w:val="22"/>
                <w:szCs w:val="22"/>
              </w:rPr>
              <w:t>https://ec.europa.eu/competition/state_aid/cases1/202312/SA_106808_C03C0987-0500-C62F-8C4F-A11F920F2F52_7_1.pdf</w:t>
            </w:r>
            <w:r w:rsidRPr="00C45915">
              <w:rPr>
                <w:bCs/>
                <w:sz w:val="22"/>
                <w:szCs w:val="22"/>
              </w:rPr>
              <w:t xml:space="preserve">) </w:t>
            </w:r>
            <w:r w:rsidR="0034193A" w:rsidRPr="00C45915">
              <w:rPr>
                <w:bCs/>
                <w:sz w:val="22"/>
                <w:szCs w:val="22"/>
              </w:rPr>
              <w:t xml:space="preserve">is the “Conditions and Procedure for Supporting the Mapping and Development of Cybersecurity </w:t>
            </w:r>
            <w:r w:rsidR="0034193A" w:rsidRPr="00C45915">
              <w:rPr>
                <w:bCs/>
                <w:sz w:val="22"/>
                <w:szCs w:val="22"/>
              </w:rPr>
              <w:lastRenderedPageBreak/>
              <w:t xml:space="preserve">Level” approved by the Estonian Business and Innovation Agency on 8 March 2023 (available online (in Estonian)): </w:t>
            </w:r>
            <w:hyperlink r:id="rId9" w:history="1">
              <w:r w:rsidR="00E832C1" w:rsidRPr="00C45915">
                <w:rPr>
                  <w:rStyle w:val="Hyperlink"/>
                  <w:bCs/>
                  <w:sz w:val="22"/>
                  <w:szCs w:val="22"/>
                </w:rPr>
                <w:t>https://eis.ee/wp-content/uploads/2024/06/toetuse-andmise-tingimused-ja-kord_ver7.pdf</w:t>
              </w:r>
            </w:hyperlink>
            <w:r w:rsidR="0034193A" w:rsidRPr="00FA23F0">
              <w:rPr>
                <w:bCs/>
                <w:sz w:val="22"/>
                <w:szCs w:val="22"/>
              </w:rPr>
              <w:t>).</w:t>
            </w:r>
            <w:r w:rsidR="00271FCF" w:rsidRPr="00FA23F0">
              <w:rPr>
                <w:bCs/>
                <w:sz w:val="22"/>
                <w:szCs w:val="22"/>
              </w:rPr>
              <w:t xml:space="preserve"> </w:t>
            </w:r>
            <w:r w:rsidR="0034193A" w:rsidRPr="00FA23F0">
              <w:rPr>
                <w:bCs/>
                <w:sz w:val="22"/>
                <w:szCs w:val="22"/>
              </w:rPr>
              <w:t xml:space="preserve"> </w:t>
            </w:r>
          </w:p>
          <w:p w14:paraId="0EEF5574" w14:textId="02BC29AB" w:rsidR="003513A9" w:rsidRPr="00287671" w:rsidRDefault="00857CEF" w:rsidP="00857CEF">
            <w:pPr>
              <w:pStyle w:val="ListParagraph"/>
              <w:numPr>
                <w:ilvl w:val="0"/>
                <w:numId w:val="28"/>
              </w:numPr>
              <w:jc w:val="both"/>
              <w:rPr>
                <w:b/>
                <w:sz w:val="22"/>
                <w:szCs w:val="22"/>
              </w:rPr>
            </w:pPr>
            <w:r w:rsidRPr="00857CEF">
              <w:rPr>
                <w:bCs/>
                <w:sz w:val="22"/>
                <w:szCs w:val="22"/>
              </w:rPr>
              <w:t xml:space="preserve">Reporting is handled by the Ministry of Finance and obligation to present annual reports in stipulated in the Competition Act § 49 (1) of the Estonian Competition Act.  The Ministry submits reports to the European Commission via SARI application annually by June 30th. The reports are based on the expenditure data published in the National State Aid Register (RAR). For this reason, there is no need to stipulate the reporting obligation in the legal basis of the Measure.  </w:t>
            </w:r>
          </w:p>
        </w:tc>
      </w:tr>
    </w:tbl>
    <w:p w14:paraId="349794B5" w14:textId="77777777" w:rsidR="002E28C7" w:rsidRDefault="002E28C7" w:rsidP="00BB1884">
      <w:pPr>
        <w:ind w:left="1440" w:firstLine="720"/>
        <w:rPr>
          <w:b/>
          <w:sz w:val="28"/>
          <w:szCs w:val="28"/>
          <w:u w:val="single"/>
        </w:rPr>
      </w:pPr>
    </w:p>
    <w:p w14:paraId="1191263F" w14:textId="011598E7" w:rsidR="00A917F9" w:rsidRDefault="00A917F9" w:rsidP="00BB1884">
      <w:pPr>
        <w:ind w:left="1440" w:firstLine="720"/>
        <w:rPr>
          <w:b/>
          <w:sz w:val="28"/>
          <w:szCs w:val="28"/>
          <w:u w:val="single"/>
        </w:rPr>
      </w:pPr>
      <w:r w:rsidRPr="0063289C">
        <w:rPr>
          <w:b/>
          <w:sz w:val="28"/>
          <w:szCs w:val="28"/>
          <w:u w:val="single"/>
        </w:rPr>
        <w:t xml:space="preserve">B. Specific </w:t>
      </w:r>
      <w:r w:rsidRPr="00A917F9">
        <w:rPr>
          <w:b/>
          <w:sz w:val="28"/>
          <w:szCs w:val="28"/>
          <w:u w:val="single"/>
        </w:rPr>
        <w:t xml:space="preserve">conditions and provisions of application </w:t>
      </w:r>
    </w:p>
    <w:p w14:paraId="44D43986" w14:textId="77777777" w:rsidR="000537D1" w:rsidRDefault="000537D1" w:rsidP="00BB1884">
      <w:pPr>
        <w:ind w:left="1440" w:firstLine="720"/>
        <w:rPr>
          <w:b/>
          <w:sz w:val="28"/>
          <w:szCs w:val="28"/>
          <w:u w:val="single"/>
        </w:rPr>
      </w:pPr>
    </w:p>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6805"/>
      </w:tblGrid>
      <w:tr w:rsidR="000537D1" w:rsidRPr="004120C6" w14:paraId="6E9A576C" w14:textId="77777777">
        <w:tc>
          <w:tcPr>
            <w:tcW w:w="2670" w:type="pct"/>
            <w:shd w:val="clear" w:color="auto" w:fill="B8CCE4"/>
          </w:tcPr>
          <w:p w14:paraId="13084EBC" w14:textId="77777777" w:rsidR="000537D1" w:rsidRPr="004120C6" w:rsidRDefault="000537D1">
            <w:pPr>
              <w:rPr>
                <w:b/>
              </w:rPr>
            </w:pPr>
            <w:r w:rsidRPr="004120C6">
              <w:rPr>
                <w:b/>
              </w:rPr>
              <w:t xml:space="preserve">Article 18 </w:t>
            </w:r>
          </w:p>
          <w:p w14:paraId="40C1303A" w14:textId="77777777" w:rsidR="000537D1" w:rsidRPr="004120C6" w:rsidRDefault="000537D1">
            <w:r w:rsidRPr="004120C6">
              <w:rPr>
                <w:b/>
              </w:rPr>
              <w:t>aid for consultancy to SMEs</w:t>
            </w:r>
          </w:p>
        </w:tc>
        <w:tc>
          <w:tcPr>
            <w:tcW w:w="2330" w:type="pct"/>
            <w:shd w:val="clear" w:color="auto" w:fill="B8CCE4"/>
          </w:tcPr>
          <w:p w14:paraId="4E64082C" w14:textId="77777777" w:rsidR="000537D1" w:rsidRPr="003A097D" w:rsidRDefault="000537D1">
            <w:pPr>
              <w:rPr>
                <w:bCs/>
              </w:rPr>
            </w:pPr>
            <w:r w:rsidRPr="003A097D">
              <w:rPr>
                <w:bCs/>
              </w:rPr>
              <w:t>Where to find them in legal basis or secondary law?</w:t>
            </w:r>
          </w:p>
        </w:tc>
      </w:tr>
      <w:tr w:rsidR="000537D1" w:rsidRPr="004120C6" w14:paraId="37B6BB94" w14:textId="77777777" w:rsidTr="0047656D">
        <w:tc>
          <w:tcPr>
            <w:tcW w:w="2670" w:type="pct"/>
          </w:tcPr>
          <w:p w14:paraId="3218C977" w14:textId="77777777" w:rsidR="000537D1" w:rsidRPr="004120C6" w:rsidRDefault="000537D1" w:rsidP="00141133">
            <w:pPr>
              <w:numPr>
                <w:ilvl w:val="0"/>
                <w:numId w:val="10"/>
              </w:numPr>
            </w:pPr>
            <w:r w:rsidRPr="004120C6">
              <w:t>Compatible and exempted from notification if General compatibility conditions and conditions of this Article apply (§1)</w:t>
            </w:r>
          </w:p>
          <w:p w14:paraId="7BF59E30" w14:textId="77777777" w:rsidR="000537D1" w:rsidRPr="004120C6" w:rsidRDefault="000537D1" w:rsidP="00141133">
            <w:pPr>
              <w:numPr>
                <w:ilvl w:val="0"/>
                <w:numId w:val="16"/>
              </w:numPr>
            </w:pPr>
            <w:r w:rsidRPr="004120C6">
              <w:rPr>
                <w:b/>
              </w:rPr>
              <w:t>Aid intensity</w:t>
            </w:r>
            <w:r w:rsidRPr="004120C6">
              <w:t xml:space="preserve"> </w:t>
            </w:r>
            <w:r w:rsidRPr="004120C6">
              <w:rPr>
                <w:b/>
              </w:rPr>
              <w:t>not</w:t>
            </w:r>
            <w:r w:rsidRPr="004120C6">
              <w:t xml:space="preserve"> to exceed 50 % of the eligible costs (§2)</w:t>
            </w:r>
          </w:p>
          <w:p w14:paraId="18C28DFA" w14:textId="77777777" w:rsidR="000537D1" w:rsidRPr="004120C6" w:rsidRDefault="000537D1" w:rsidP="00141133">
            <w:pPr>
              <w:numPr>
                <w:ilvl w:val="0"/>
                <w:numId w:val="16"/>
              </w:numPr>
            </w:pPr>
            <w:r w:rsidRPr="004120C6">
              <w:rPr>
                <w:b/>
              </w:rPr>
              <w:t>Eligible costs</w:t>
            </w:r>
            <w:r w:rsidRPr="004120C6">
              <w:t>: consultancy services provided by external consultants (§3)</w:t>
            </w:r>
          </w:p>
          <w:p w14:paraId="7ACD7114" w14:textId="77777777" w:rsidR="000537D1" w:rsidRPr="004120C6" w:rsidRDefault="000537D1" w:rsidP="00141133">
            <w:pPr>
              <w:numPr>
                <w:ilvl w:val="0"/>
                <w:numId w:val="16"/>
              </w:numPr>
            </w:pPr>
            <w:r w:rsidRPr="004120C6">
              <w:t xml:space="preserve">Services concerned are </w:t>
            </w:r>
            <w:r w:rsidRPr="004120C6">
              <w:rPr>
                <w:b/>
              </w:rPr>
              <w:t>not continuous or periodic</w:t>
            </w:r>
            <w:r w:rsidRPr="004120C6">
              <w:t xml:space="preserve"> activities nor related to usual operating costs (e.g. routine tax, regular legal or advertising services) (§4) </w:t>
            </w:r>
          </w:p>
        </w:tc>
        <w:tc>
          <w:tcPr>
            <w:tcW w:w="2330" w:type="pct"/>
          </w:tcPr>
          <w:p w14:paraId="105D6C04" w14:textId="4602C327" w:rsidR="000537D1" w:rsidRPr="00850C9D" w:rsidRDefault="008A3912" w:rsidP="00FD00DE">
            <w:pPr>
              <w:pStyle w:val="ListParagraph"/>
              <w:numPr>
                <w:ilvl w:val="0"/>
                <w:numId w:val="16"/>
              </w:numPr>
              <w:rPr>
                <w:bCs/>
                <w:sz w:val="22"/>
                <w:szCs w:val="22"/>
              </w:rPr>
            </w:pPr>
            <w:r w:rsidRPr="00850C9D">
              <w:rPr>
                <w:bCs/>
                <w:sz w:val="22"/>
                <w:szCs w:val="22"/>
              </w:rPr>
              <w:t xml:space="preserve">General compatibility conditions fulfilled with clause </w:t>
            </w:r>
            <w:r w:rsidR="003A097D" w:rsidRPr="00850C9D">
              <w:rPr>
                <w:bCs/>
                <w:sz w:val="22"/>
                <w:szCs w:val="22"/>
              </w:rPr>
              <w:t>4.1.1.</w:t>
            </w:r>
            <w:r w:rsidR="003A097D" w:rsidRPr="00850C9D">
              <w:rPr>
                <w:bCs/>
                <w:sz w:val="22"/>
                <w:szCs w:val="22"/>
              </w:rPr>
              <w:t xml:space="preserve"> </w:t>
            </w:r>
            <w:r w:rsidR="003A097D" w:rsidRPr="00850C9D">
              <w:rPr>
                <w:bCs/>
                <w:i/>
                <w:iCs/>
                <w:sz w:val="22"/>
                <w:szCs w:val="22"/>
              </w:rPr>
              <w:t>t</w:t>
            </w:r>
            <w:r w:rsidR="003A097D" w:rsidRPr="00850C9D">
              <w:rPr>
                <w:bCs/>
                <w:i/>
                <w:iCs/>
                <w:sz w:val="22"/>
                <w:szCs w:val="22"/>
              </w:rPr>
              <w:t>he support granted for the activity direction referred to in point 5.3. and for the activity referred to in point 5.6.2. of the Procedure is aid for consultancy to small and medium-sized enterprises within the meaning of Article 18 of Commission Regulation (EU) No 651/2014 /…</w:t>
            </w:r>
            <w:proofErr w:type="gramStart"/>
            <w:r w:rsidR="003A097D" w:rsidRPr="00850C9D">
              <w:rPr>
                <w:bCs/>
                <w:i/>
                <w:iCs/>
                <w:sz w:val="22"/>
                <w:szCs w:val="22"/>
              </w:rPr>
              <w:t>/, and</w:t>
            </w:r>
            <w:proofErr w:type="gramEnd"/>
            <w:r w:rsidR="003A097D" w:rsidRPr="00850C9D">
              <w:rPr>
                <w:bCs/>
                <w:i/>
                <w:iCs/>
                <w:sz w:val="22"/>
                <w:szCs w:val="22"/>
              </w:rPr>
              <w:t xml:space="preserve"> is subject to the conditions laid down in the said Regulation and in § 34² of the Competition Act"</w:t>
            </w:r>
            <w:r w:rsidRPr="00850C9D">
              <w:rPr>
                <w:bCs/>
                <w:i/>
                <w:iCs/>
                <w:sz w:val="22"/>
                <w:szCs w:val="22"/>
              </w:rPr>
              <w:t>.</w:t>
            </w:r>
          </w:p>
          <w:p w14:paraId="165C328C" w14:textId="77777777" w:rsidR="00D73286" w:rsidRPr="00850C9D" w:rsidRDefault="00D73286" w:rsidP="001E2560">
            <w:pPr>
              <w:pStyle w:val="ListParagraph"/>
              <w:numPr>
                <w:ilvl w:val="0"/>
                <w:numId w:val="16"/>
              </w:numPr>
              <w:jc w:val="both"/>
              <w:rPr>
                <w:bCs/>
                <w:sz w:val="22"/>
                <w:szCs w:val="22"/>
              </w:rPr>
            </w:pPr>
            <w:r w:rsidRPr="00850C9D">
              <w:rPr>
                <w:bCs/>
                <w:sz w:val="22"/>
                <w:szCs w:val="22"/>
              </w:rPr>
              <w:t>Aid intensity does not exceed 50% of the eligible costs (</w:t>
            </w:r>
            <w:r w:rsidRPr="00850C9D">
              <w:rPr>
                <w:bCs/>
                <w:i/>
                <w:iCs/>
                <w:sz w:val="22"/>
                <w:szCs w:val="22"/>
              </w:rPr>
              <w:t xml:space="preserve">clause </w:t>
            </w:r>
            <w:r w:rsidR="00266878" w:rsidRPr="00850C9D">
              <w:rPr>
                <w:bCs/>
                <w:i/>
                <w:iCs/>
                <w:sz w:val="22"/>
                <w:szCs w:val="22"/>
              </w:rPr>
              <w:t>8.3. The maximum aid intensity for the eligible project costs is 50 percent</w:t>
            </w:r>
            <w:r w:rsidR="00266878" w:rsidRPr="00850C9D">
              <w:rPr>
                <w:bCs/>
                <w:sz w:val="22"/>
                <w:szCs w:val="22"/>
              </w:rPr>
              <w:t>)</w:t>
            </w:r>
          </w:p>
          <w:p w14:paraId="2B60255C" w14:textId="580CDA22" w:rsidR="00266878" w:rsidRPr="00850C9D" w:rsidRDefault="006C575C" w:rsidP="001E2560">
            <w:pPr>
              <w:pStyle w:val="ListParagraph"/>
              <w:numPr>
                <w:ilvl w:val="0"/>
                <w:numId w:val="16"/>
              </w:numPr>
              <w:jc w:val="both"/>
              <w:rPr>
                <w:bCs/>
                <w:sz w:val="22"/>
                <w:szCs w:val="22"/>
              </w:rPr>
            </w:pPr>
            <w:r w:rsidRPr="00850C9D">
              <w:rPr>
                <w:bCs/>
                <w:sz w:val="22"/>
                <w:szCs w:val="22"/>
              </w:rPr>
              <w:t>Eligible costs:</w:t>
            </w:r>
            <w:r w:rsidR="001D174F" w:rsidRPr="00850C9D">
              <w:rPr>
                <w:bCs/>
                <w:sz w:val="22"/>
                <w:szCs w:val="22"/>
              </w:rPr>
              <w:t xml:space="preserve"> consultancy services. </w:t>
            </w:r>
            <w:r w:rsidR="005C6B7A" w:rsidRPr="00850C9D">
              <w:rPr>
                <w:bCs/>
                <w:i/>
                <w:iCs/>
                <w:sz w:val="22"/>
                <w:szCs w:val="22"/>
              </w:rPr>
              <w:t xml:space="preserve">Clause 6.2. For the implementation of the </w:t>
            </w:r>
            <w:r w:rsidR="00AC3683" w:rsidRPr="00850C9D">
              <w:rPr>
                <w:bCs/>
                <w:i/>
                <w:iCs/>
                <w:sz w:val="22"/>
                <w:szCs w:val="22"/>
              </w:rPr>
              <w:t>activity</w:t>
            </w:r>
            <w:r w:rsidR="005C6B7A" w:rsidRPr="00850C9D">
              <w:rPr>
                <w:bCs/>
                <w:i/>
                <w:iCs/>
                <w:sz w:val="22"/>
                <w:szCs w:val="22"/>
              </w:rPr>
              <w:t xml:space="preserve"> referred to in point 5.3 of the Regulation</w:t>
            </w:r>
            <w:r w:rsidR="00AC3683" w:rsidRPr="00850C9D">
              <w:rPr>
                <w:bCs/>
                <w:i/>
                <w:iCs/>
                <w:sz w:val="22"/>
                <w:szCs w:val="22"/>
              </w:rPr>
              <w:t xml:space="preserve"> (Activity I)</w:t>
            </w:r>
            <w:r w:rsidR="005C6B7A" w:rsidRPr="00850C9D">
              <w:rPr>
                <w:bCs/>
                <w:i/>
                <w:iCs/>
                <w:sz w:val="22"/>
                <w:szCs w:val="22"/>
              </w:rPr>
              <w:t xml:space="preserve">, the cost of purchasing the roadmap </w:t>
            </w:r>
            <w:r w:rsidR="005C6B7A" w:rsidRPr="00850C9D">
              <w:rPr>
                <w:bCs/>
                <w:i/>
                <w:iCs/>
                <w:sz w:val="22"/>
                <w:szCs w:val="22"/>
              </w:rPr>
              <w:lastRenderedPageBreak/>
              <w:t>preparation service is considered an eligible cost.</w:t>
            </w:r>
            <w:r w:rsidR="00AC3683" w:rsidRPr="00850C9D">
              <w:rPr>
                <w:bCs/>
                <w:i/>
                <w:iCs/>
                <w:sz w:val="22"/>
                <w:szCs w:val="22"/>
              </w:rPr>
              <w:t xml:space="preserve"> </w:t>
            </w:r>
            <w:r w:rsidR="00B54F36" w:rsidRPr="00850C9D">
              <w:rPr>
                <w:bCs/>
                <w:i/>
                <w:iCs/>
                <w:sz w:val="22"/>
                <w:szCs w:val="22"/>
              </w:rPr>
              <w:t xml:space="preserve">Clause 6.5. </w:t>
            </w:r>
            <w:r w:rsidR="00D40F56" w:rsidRPr="00850C9D">
              <w:rPr>
                <w:bCs/>
                <w:i/>
                <w:iCs/>
                <w:sz w:val="22"/>
                <w:szCs w:val="22"/>
              </w:rPr>
              <w:t>For the implementation of the activity referred to in point 5.6.2 of the Regulation</w:t>
            </w:r>
            <w:r w:rsidR="00B54F36" w:rsidRPr="00850C9D">
              <w:rPr>
                <w:bCs/>
                <w:i/>
                <w:iCs/>
                <w:sz w:val="22"/>
                <w:szCs w:val="22"/>
              </w:rPr>
              <w:t xml:space="preserve"> (Activity II)</w:t>
            </w:r>
            <w:r w:rsidR="00D40F56" w:rsidRPr="00850C9D">
              <w:rPr>
                <w:bCs/>
                <w:i/>
                <w:iCs/>
                <w:sz w:val="22"/>
                <w:szCs w:val="22"/>
              </w:rPr>
              <w:t>, the cost of purchasing consultancy services is considered an eligible cost.</w:t>
            </w:r>
          </w:p>
          <w:p w14:paraId="3678147C" w14:textId="6FB9D7B9" w:rsidR="000D4D93" w:rsidRPr="00850C9D" w:rsidRDefault="001E3653" w:rsidP="008900F2">
            <w:pPr>
              <w:pStyle w:val="ListParagraph"/>
              <w:numPr>
                <w:ilvl w:val="0"/>
                <w:numId w:val="16"/>
              </w:numPr>
              <w:jc w:val="both"/>
              <w:rPr>
                <w:bCs/>
                <w:sz w:val="22"/>
                <w:szCs w:val="22"/>
              </w:rPr>
            </w:pPr>
            <w:r w:rsidRPr="00850C9D">
              <w:rPr>
                <w:bCs/>
                <w:sz w:val="22"/>
                <w:szCs w:val="22"/>
              </w:rPr>
              <w:t xml:space="preserve">According to </w:t>
            </w:r>
            <w:r w:rsidR="008900F2" w:rsidRPr="00850C9D">
              <w:rPr>
                <w:bCs/>
                <w:sz w:val="22"/>
                <w:szCs w:val="22"/>
              </w:rPr>
              <w:t>c</w:t>
            </w:r>
            <w:r w:rsidR="00EA50EB" w:rsidRPr="00850C9D">
              <w:rPr>
                <w:bCs/>
                <w:sz w:val="22"/>
                <w:szCs w:val="22"/>
              </w:rPr>
              <w:t>lause</w:t>
            </w:r>
            <w:r w:rsidRPr="00850C9D">
              <w:rPr>
                <w:bCs/>
                <w:sz w:val="22"/>
                <w:szCs w:val="22"/>
              </w:rPr>
              <w:t xml:space="preserve"> </w:t>
            </w:r>
            <w:r w:rsidR="008900F2" w:rsidRPr="00850C9D">
              <w:rPr>
                <w:bCs/>
                <w:sz w:val="22"/>
                <w:szCs w:val="22"/>
              </w:rPr>
              <w:t xml:space="preserve">6.1. </w:t>
            </w:r>
            <w:r w:rsidR="008900F2" w:rsidRPr="00850C9D">
              <w:rPr>
                <w:bCs/>
                <w:i/>
                <w:iCs/>
                <w:sz w:val="22"/>
                <w:szCs w:val="22"/>
              </w:rPr>
              <w:t>Eligible costs are the necessary and justified expenses incurred by the applicant for the implementation of the activities approved in the grant decision.</w:t>
            </w:r>
            <w:r w:rsidR="008900F2" w:rsidRPr="00850C9D">
              <w:rPr>
                <w:bCs/>
                <w:i/>
                <w:iCs/>
                <w:sz w:val="22"/>
                <w:szCs w:val="22"/>
              </w:rPr>
              <w:t xml:space="preserve"> </w:t>
            </w:r>
            <w:r w:rsidR="008900F2" w:rsidRPr="00850C9D">
              <w:rPr>
                <w:bCs/>
                <w:sz w:val="22"/>
                <w:szCs w:val="22"/>
              </w:rPr>
              <w:t>This ensures that</w:t>
            </w:r>
            <w:r w:rsidR="008900F2" w:rsidRPr="00850C9D">
              <w:rPr>
                <w:bCs/>
                <w:sz w:val="22"/>
                <w:szCs w:val="22"/>
              </w:rPr>
              <w:t xml:space="preserve"> the cost </w:t>
            </w:r>
            <w:r w:rsidR="008900F2" w:rsidRPr="00850C9D">
              <w:rPr>
                <w:bCs/>
                <w:sz w:val="22"/>
                <w:szCs w:val="22"/>
              </w:rPr>
              <w:t>is</w:t>
            </w:r>
            <w:r w:rsidR="008900F2" w:rsidRPr="00850C9D">
              <w:rPr>
                <w:bCs/>
                <w:sz w:val="22"/>
                <w:szCs w:val="22"/>
              </w:rPr>
              <w:t xml:space="preserve"> directly related to the objective of the project, which in turn must align with the objective set out in </w:t>
            </w:r>
            <w:r w:rsidR="00F16A8E" w:rsidRPr="00850C9D">
              <w:rPr>
                <w:bCs/>
                <w:sz w:val="22"/>
                <w:szCs w:val="22"/>
              </w:rPr>
              <w:t>section</w:t>
            </w:r>
            <w:r w:rsidR="008900F2" w:rsidRPr="00850C9D">
              <w:rPr>
                <w:bCs/>
                <w:sz w:val="22"/>
                <w:szCs w:val="22"/>
              </w:rPr>
              <w:t xml:space="preserve"> 3.</w:t>
            </w:r>
            <w:r w:rsidR="00F16A8E" w:rsidRPr="00850C9D">
              <w:rPr>
                <w:bCs/>
                <w:sz w:val="22"/>
                <w:szCs w:val="22"/>
              </w:rPr>
              <w:t xml:space="preserve"> Additionally, </w:t>
            </w:r>
            <w:r w:rsidRPr="00850C9D">
              <w:rPr>
                <w:bCs/>
                <w:i/>
                <w:iCs/>
                <w:sz w:val="22"/>
                <w:szCs w:val="22"/>
              </w:rPr>
              <w:t>7.3, the project eligibility period is up to four months for the implementation of projects under Activity I and up to twelve months for the implementation of projects under Activity II.</w:t>
            </w:r>
            <w:r w:rsidRPr="00850C9D">
              <w:rPr>
                <w:bCs/>
                <w:sz w:val="22"/>
                <w:szCs w:val="22"/>
              </w:rPr>
              <w:t xml:space="preserve"> </w:t>
            </w:r>
            <w:r w:rsidR="00F16A8E" w:rsidRPr="00850C9D">
              <w:rPr>
                <w:bCs/>
                <w:sz w:val="22"/>
                <w:szCs w:val="22"/>
              </w:rPr>
              <w:t xml:space="preserve">The abovementioned </w:t>
            </w:r>
            <w:r w:rsidR="00437F53" w:rsidRPr="00850C9D">
              <w:rPr>
                <w:bCs/>
                <w:sz w:val="22"/>
                <w:szCs w:val="22"/>
              </w:rPr>
              <w:t>sections ensure that</w:t>
            </w:r>
            <w:r w:rsidRPr="00850C9D">
              <w:rPr>
                <w:bCs/>
                <w:sz w:val="22"/>
                <w:szCs w:val="22"/>
              </w:rPr>
              <w:t xml:space="preserve"> the supported activities do not constitute continuous or periodic activities, nor are they related to usual operating costs.</w:t>
            </w:r>
          </w:p>
        </w:tc>
      </w:tr>
    </w:tbl>
    <w:p w14:paraId="7685EB0A" w14:textId="77777777" w:rsidR="000537D1" w:rsidRDefault="000537D1" w:rsidP="00BB1884">
      <w:pPr>
        <w:ind w:left="1440" w:firstLine="720"/>
        <w:rPr>
          <w:b/>
          <w:sz w:val="28"/>
          <w:szCs w:val="28"/>
          <w:u w:val="single"/>
        </w:rPr>
      </w:pPr>
    </w:p>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6805"/>
      </w:tblGrid>
      <w:tr w:rsidR="00C96514" w:rsidRPr="00C96514" w14:paraId="46FEBE28" w14:textId="77777777">
        <w:tc>
          <w:tcPr>
            <w:tcW w:w="2670" w:type="pct"/>
            <w:shd w:val="clear" w:color="auto" w:fill="B8CCE4"/>
          </w:tcPr>
          <w:p w14:paraId="50E7B832" w14:textId="77777777" w:rsidR="00C96514" w:rsidRPr="00C96514" w:rsidRDefault="00C96514" w:rsidP="00C96514">
            <w:pPr>
              <w:rPr>
                <w:b/>
              </w:rPr>
            </w:pPr>
            <w:r w:rsidRPr="00C96514">
              <w:rPr>
                <w:b/>
              </w:rPr>
              <w:t>Article 28</w:t>
            </w:r>
          </w:p>
          <w:p w14:paraId="64922D9A" w14:textId="77777777" w:rsidR="00C96514" w:rsidRPr="00C96514" w:rsidRDefault="00C96514" w:rsidP="00C96514">
            <w:r w:rsidRPr="00C96514">
              <w:rPr>
                <w:b/>
              </w:rPr>
              <w:t>Innovation aid for SMEs</w:t>
            </w:r>
          </w:p>
        </w:tc>
        <w:tc>
          <w:tcPr>
            <w:tcW w:w="2330" w:type="pct"/>
            <w:shd w:val="clear" w:color="auto" w:fill="B8CCE4"/>
          </w:tcPr>
          <w:p w14:paraId="56EC6C2C" w14:textId="3AF717B3" w:rsidR="00C96514" w:rsidRPr="00C96514" w:rsidRDefault="00177541" w:rsidP="00C96514">
            <w:r w:rsidRPr="00177541">
              <w:rPr>
                <w:b/>
              </w:rPr>
              <w:t>Where to find them in legal basis or secondary law?</w:t>
            </w:r>
          </w:p>
        </w:tc>
      </w:tr>
      <w:tr w:rsidR="00C96514" w:rsidRPr="00C96514" w14:paraId="28D8C4ED" w14:textId="77777777" w:rsidTr="0047656D">
        <w:tc>
          <w:tcPr>
            <w:tcW w:w="2670" w:type="pct"/>
          </w:tcPr>
          <w:p w14:paraId="35D1ED22" w14:textId="77777777" w:rsidR="00C96514" w:rsidRPr="00C96514" w:rsidRDefault="00C96514" w:rsidP="00141133">
            <w:pPr>
              <w:numPr>
                <w:ilvl w:val="0"/>
                <w:numId w:val="18"/>
              </w:numPr>
            </w:pPr>
            <w:r w:rsidRPr="00C96514">
              <w:t xml:space="preserve">Compatible and exempted from notification if general compatibility </w:t>
            </w:r>
            <w:proofErr w:type="gramStart"/>
            <w:r w:rsidRPr="00C96514">
              <w:t>conditions  (</w:t>
            </w:r>
            <w:proofErr w:type="gramEnd"/>
            <w:r w:rsidRPr="00C96514">
              <w:t>Chapter I) and conditions of this Article apply (§1)</w:t>
            </w:r>
          </w:p>
        </w:tc>
        <w:tc>
          <w:tcPr>
            <w:tcW w:w="2330" w:type="pct"/>
          </w:tcPr>
          <w:p w14:paraId="5182FAB5" w14:textId="4D6565E4" w:rsidR="00C96514" w:rsidRPr="00850C9D" w:rsidRDefault="00422819" w:rsidP="00422819">
            <w:pPr>
              <w:pStyle w:val="ListParagraph"/>
              <w:numPr>
                <w:ilvl w:val="0"/>
                <w:numId w:val="18"/>
              </w:numPr>
              <w:jc w:val="both"/>
              <w:rPr>
                <w:sz w:val="22"/>
                <w:szCs w:val="22"/>
              </w:rPr>
            </w:pPr>
            <w:r w:rsidRPr="00850C9D">
              <w:rPr>
                <w:sz w:val="22"/>
                <w:szCs w:val="22"/>
              </w:rPr>
              <w:t xml:space="preserve">General compatibility conditions fulfilled with clause 4.1.4. </w:t>
            </w:r>
            <w:r w:rsidRPr="00850C9D">
              <w:rPr>
                <w:i/>
                <w:iCs/>
                <w:sz w:val="22"/>
                <w:szCs w:val="22"/>
              </w:rPr>
              <w:t>The support granted for the activity referred to in point 5.6.4 of the Procedure constitutes innovation aid for SMEs within the meaning of Article 28 of the General Block Exemption Regulation (GBER) and is subject to the conditions laid down in the GBER and in § 34² of the Competition Act, or it constitutes de minimis aid and is subject to the conditions laid down in the De Minimis Regulation and in § 33 of the Competition Act.</w:t>
            </w:r>
          </w:p>
        </w:tc>
      </w:tr>
      <w:tr w:rsidR="00C96514" w:rsidRPr="008D1DBE" w14:paraId="5872063B" w14:textId="77777777" w:rsidTr="0047656D">
        <w:tc>
          <w:tcPr>
            <w:tcW w:w="2670" w:type="pct"/>
          </w:tcPr>
          <w:p w14:paraId="1F078367" w14:textId="77777777" w:rsidR="00C96514" w:rsidRPr="00C96514" w:rsidRDefault="00C96514" w:rsidP="00141133">
            <w:pPr>
              <w:numPr>
                <w:ilvl w:val="0"/>
                <w:numId w:val="19"/>
              </w:numPr>
            </w:pPr>
            <w:r w:rsidRPr="00C96514">
              <w:rPr>
                <w:b/>
              </w:rPr>
              <w:t>Eligible costs</w:t>
            </w:r>
            <w:r w:rsidRPr="00C96514">
              <w:t xml:space="preserve"> (§2): </w:t>
            </w:r>
          </w:p>
          <w:p w14:paraId="7E48CEF2" w14:textId="77777777" w:rsidR="00C96514" w:rsidRPr="00C96514" w:rsidRDefault="00C96514" w:rsidP="00141133">
            <w:pPr>
              <w:numPr>
                <w:ilvl w:val="1"/>
                <w:numId w:val="20"/>
              </w:numPr>
            </w:pPr>
            <w:r w:rsidRPr="00C96514">
              <w:t xml:space="preserve">costs for obtaining, validating and defending patents and other intangible </w:t>
            </w:r>
            <w:proofErr w:type="gramStart"/>
            <w:r w:rsidRPr="00C96514">
              <w:t>assets;</w:t>
            </w:r>
            <w:proofErr w:type="gramEnd"/>
          </w:p>
          <w:p w14:paraId="4A381386" w14:textId="77777777" w:rsidR="00C96514" w:rsidRPr="00C96514" w:rsidRDefault="00C96514" w:rsidP="00141133">
            <w:pPr>
              <w:numPr>
                <w:ilvl w:val="1"/>
                <w:numId w:val="20"/>
              </w:numPr>
            </w:pPr>
            <w:r w:rsidRPr="00C96514">
              <w:t xml:space="preserve">costs for secondment of highly qualified personnel from a research and knowledge-dissemination organization or a large enterprise, working on research, development and innovation activities in a newly created function within the beneficiary and not replacing other </w:t>
            </w:r>
            <w:proofErr w:type="gramStart"/>
            <w:r w:rsidRPr="00C96514">
              <w:t>personnel;</w:t>
            </w:r>
            <w:proofErr w:type="gramEnd"/>
          </w:p>
          <w:p w14:paraId="6451CE06" w14:textId="77777777" w:rsidR="00C96514" w:rsidRPr="00C96514" w:rsidRDefault="00C96514" w:rsidP="00141133">
            <w:pPr>
              <w:numPr>
                <w:ilvl w:val="1"/>
                <w:numId w:val="20"/>
              </w:numPr>
            </w:pPr>
            <w:r w:rsidRPr="00C96514">
              <w:t>costs for innovation advisory and support services.</w:t>
            </w:r>
          </w:p>
        </w:tc>
        <w:tc>
          <w:tcPr>
            <w:tcW w:w="2330" w:type="pct"/>
          </w:tcPr>
          <w:p w14:paraId="7ED26579" w14:textId="77777777" w:rsidR="00C96514" w:rsidRPr="00850C9D" w:rsidRDefault="004D6E48" w:rsidP="004D6E48">
            <w:pPr>
              <w:pStyle w:val="ListParagraph"/>
              <w:numPr>
                <w:ilvl w:val="0"/>
                <w:numId w:val="19"/>
              </w:numPr>
              <w:rPr>
                <w:sz w:val="22"/>
                <w:szCs w:val="22"/>
              </w:rPr>
            </w:pPr>
            <w:r w:rsidRPr="00850C9D">
              <w:rPr>
                <w:sz w:val="22"/>
                <w:szCs w:val="22"/>
              </w:rPr>
              <w:t xml:space="preserve">Eligible costs: </w:t>
            </w:r>
          </w:p>
          <w:p w14:paraId="1EA05999" w14:textId="77777777" w:rsidR="007F24F4" w:rsidRPr="00850C9D" w:rsidRDefault="007F24F4" w:rsidP="007F24F4">
            <w:pPr>
              <w:pStyle w:val="ListParagraph"/>
              <w:numPr>
                <w:ilvl w:val="0"/>
                <w:numId w:val="29"/>
              </w:numPr>
              <w:jc w:val="both"/>
              <w:rPr>
                <w:sz w:val="22"/>
                <w:szCs w:val="22"/>
              </w:rPr>
            </w:pPr>
            <w:r w:rsidRPr="00850C9D">
              <w:rPr>
                <w:sz w:val="22"/>
                <w:szCs w:val="22"/>
              </w:rPr>
              <w:t xml:space="preserve">Clause 5.6 sets out the eligible activities under Activity II, including point </w:t>
            </w:r>
            <w:r w:rsidRPr="00850C9D">
              <w:rPr>
                <w:i/>
                <w:iCs/>
                <w:sz w:val="22"/>
                <w:szCs w:val="22"/>
              </w:rPr>
              <w:t>5.6.4, which covers the acquisition of intangible assets aimed at improving the level of cybersecurity.</w:t>
            </w:r>
            <w:r w:rsidRPr="00850C9D">
              <w:rPr>
                <w:sz w:val="22"/>
                <w:szCs w:val="22"/>
              </w:rPr>
              <w:t xml:space="preserve"> According to Section </w:t>
            </w:r>
            <w:r w:rsidRPr="00850C9D">
              <w:rPr>
                <w:i/>
                <w:iCs/>
                <w:sz w:val="22"/>
                <w:szCs w:val="22"/>
              </w:rPr>
              <w:t>6.7, the eligible costs for this activity include expenses for acquiring software and licences that are directly related to enhancing cybersecurity.</w:t>
            </w:r>
          </w:p>
          <w:p w14:paraId="098F6FC4" w14:textId="26D6EF20" w:rsidR="00877733" w:rsidRPr="00850C9D" w:rsidRDefault="0012741D" w:rsidP="007F24F4">
            <w:pPr>
              <w:pStyle w:val="ListParagraph"/>
              <w:numPr>
                <w:ilvl w:val="0"/>
                <w:numId w:val="29"/>
              </w:numPr>
              <w:jc w:val="both"/>
              <w:rPr>
                <w:sz w:val="22"/>
                <w:szCs w:val="22"/>
              </w:rPr>
            </w:pPr>
            <w:r w:rsidRPr="00850C9D">
              <w:rPr>
                <w:sz w:val="22"/>
                <w:szCs w:val="22"/>
              </w:rPr>
              <w:t xml:space="preserve">Costs for secondment of highly qualified personnel from a research and knowledge-dissemination organization or a large enterprise </w:t>
            </w:r>
            <w:r w:rsidR="006973C7" w:rsidRPr="00850C9D">
              <w:rPr>
                <w:sz w:val="22"/>
                <w:szCs w:val="22"/>
              </w:rPr>
              <w:t>n</w:t>
            </w:r>
            <w:r w:rsidR="00877733" w:rsidRPr="00850C9D">
              <w:rPr>
                <w:sz w:val="22"/>
                <w:szCs w:val="22"/>
              </w:rPr>
              <w:t>ot applicable</w:t>
            </w:r>
            <w:r w:rsidR="006973C7" w:rsidRPr="00850C9D">
              <w:rPr>
                <w:sz w:val="22"/>
                <w:szCs w:val="22"/>
              </w:rPr>
              <w:t>.</w:t>
            </w:r>
          </w:p>
          <w:p w14:paraId="3159ADEC" w14:textId="148EA903" w:rsidR="00E7164A" w:rsidRPr="00850C9D" w:rsidRDefault="00877733" w:rsidP="00877733">
            <w:pPr>
              <w:pStyle w:val="ListParagraph"/>
              <w:numPr>
                <w:ilvl w:val="0"/>
                <w:numId w:val="29"/>
              </w:numPr>
              <w:rPr>
                <w:sz w:val="22"/>
                <w:szCs w:val="22"/>
              </w:rPr>
            </w:pPr>
            <w:r w:rsidRPr="00850C9D">
              <w:rPr>
                <w:sz w:val="22"/>
                <w:szCs w:val="22"/>
              </w:rPr>
              <w:lastRenderedPageBreak/>
              <w:t>Innovation advisory and support services not applicable.</w:t>
            </w:r>
          </w:p>
        </w:tc>
      </w:tr>
      <w:tr w:rsidR="00C96514" w:rsidRPr="00C96514" w14:paraId="4B4AE2CA" w14:textId="77777777" w:rsidTr="0047656D">
        <w:tc>
          <w:tcPr>
            <w:tcW w:w="2670" w:type="pct"/>
          </w:tcPr>
          <w:p w14:paraId="2965FAEC" w14:textId="77777777" w:rsidR="00C96514" w:rsidRPr="00C96514" w:rsidRDefault="00C96514" w:rsidP="00141133">
            <w:pPr>
              <w:numPr>
                <w:ilvl w:val="0"/>
                <w:numId w:val="19"/>
              </w:numPr>
            </w:pPr>
            <w:r w:rsidRPr="00C96514">
              <w:rPr>
                <w:b/>
              </w:rPr>
              <w:lastRenderedPageBreak/>
              <w:t xml:space="preserve">Aid intensity </w:t>
            </w:r>
            <w:r w:rsidRPr="00C96514">
              <w:t>must not exceed 50 % of the eligible costs (§3).</w:t>
            </w:r>
          </w:p>
          <w:p w14:paraId="48580261" w14:textId="77777777" w:rsidR="00C96514" w:rsidRPr="00C96514" w:rsidRDefault="00C96514" w:rsidP="00141133">
            <w:pPr>
              <w:numPr>
                <w:ilvl w:val="0"/>
                <w:numId w:val="19"/>
              </w:numPr>
            </w:pPr>
            <w:r w:rsidRPr="00C96514">
              <w:t xml:space="preserve">In the </w:t>
            </w:r>
            <w:proofErr w:type="gramStart"/>
            <w:r w:rsidRPr="00C96514">
              <w:t>particular case</w:t>
            </w:r>
            <w:proofErr w:type="gramEnd"/>
            <w:r w:rsidRPr="00C96514">
              <w:t xml:space="preserve"> of aid for </w:t>
            </w:r>
            <w:r w:rsidRPr="00C96514">
              <w:rPr>
                <w:b/>
              </w:rPr>
              <w:t>innovation advisory and support services</w:t>
            </w:r>
            <w:r w:rsidRPr="00C96514">
              <w:t xml:space="preserve"> the aid intensity can be increased up to 100 % of the eligible costs provided that the total amount of aid for innovation advisory and support services does not exceed EUR 200 000 per undertaking within any </w:t>
            </w:r>
            <w:proofErr w:type="gramStart"/>
            <w:r w:rsidRPr="00C96514">
              <w:t>three year</w:t>
            </w:r>
            <w:proofErr w:type="gramEnd"/>
            <w:r w:rsidRPr="00C96514">
              <w:t xml:space="preserve"> period (§4).</w:t>
            </w:r>
          </w:p>
        </w:tc>
        <w:tc>
          <w:tcPr>
            <w:tcW w:w="2330" w:type="pct"/>
          </w:tcPr>
          <w:p w14:paraId="7E033B0D" w14:textId="77777777" w:rsidR="006973C7" w:rsidRPr="00850C9D" w:rsidRDefault="006973C7" w:rsidP="006973C7">
            <w:pPr>
              <w:pStyle w:val="ListParagraph"/>
              <w:numPr>
                <w:ilvl w:val="0"/>
                <w:numId w:val="19"/>
              </w:numPr>
              <w:jc w:val="both"/>
              <w:rPr>
                <w:sz w:val="22"/>
                <w:szCs w:val="22"/>
              </w:rPr>
            </w:pPr>
            <w:r w:rsidRPr="00850C9D">
              <w:rPr>
                <w:sz w:val="22"/>
                <w:szCs w:val="22"/>
              </w:rPr>
              <w:t>Aid intensity does not exceed 50% of the eligible costs (</w:t>
            </w:r>
            <w:r w:rsidRPr="00850C9D">
              <w:rPr>
                <w:i/>
                <w:iCs/>
                <w:sz w:val="22"/>
                <w:szCs w:val="22"/>
              </w:rPr>
              <w:t>clause 8.3. The maximum aid intensity for the eligible project costs is 50 percent</w:t>
            </w:r>
            <w:r w:rsidRPr="00850C9D">
              <w:rPr>
                <w:sz w:val="22"/>
                <w:szCs w:val="22"/>
              </w:rPr>
              <w:t>)</w:t>
            </w:r>
          </w:p>
          <w:p w14:paraId="26F0129E" w14:textId="75B42B4E" w:rsidR="006973C7" w:rsidRPr="00850C9D" w:rsidRDefault="005D3069" w:rsidP="006973C7">
            <w:pPr>
              <w:pStyle w:val="ListParagraph"/>
              <w:numPr>
                <w:ilvl w:val="0"/>
                <w:numId w:val="19"/>
              </w:numPr>
              <w:jc w:val="both"/>
              <w:rPr>
                <w:sz w:val="22"/>
                <w:szCs w:val="22"/>
              </w:rPr>
            </w:pPr>
            <w:r w:rsidRPr="00850C9D">
              <w:rPr>
                <w:sz w:val="22"/>
                <w:szCs w:val="22"/>
              </w:rPr>
              <w:t>N</w:t>
            </w:r>
            <w:r w:rsidR="003F3180" w:rsidRPr="00850C9D">
              <w:rPr>
                <w:sz w:val="22"/>
                <w:szCs w:val="22"/>
              </w:rPr>
              <w:t>ot applicable.</w:t>
            </w:r>
          </w:p>
          <w:p w14:paraId="73602A7D" w14:textId="77777777" w:rsidR="00C96514" w:rsidRPr="00C96514" w:rsidRDefault="00C96514" w:rsidP="00C96514"/>
        </w:tc>
      </w:tr>
    </w:tbl>
    <w:p w14:paraId="5275767E" w14:textId="77777777" w:rsidR="000537D1" w:rsidRPr="00C96514" w:rsidRDefault="000537D1" w:rsidP="00C96514"/>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6805"/>
      </w:tblGrid>
      <w:tr w:rsidR="00C96514" w:rsidRPr="00C96514" w14:paraId="295D5238" w14:textId="77777777">
        <w:tc>
          <w:tcPr>
            <w:tcW w:w="2670" w:type="pct"/>
            <w:shd w:val="clear" w:color="auto" w:fill="B8CCE4"/>
          </w:tcPr>
          <w:p w14:paraId="63A06128" w14:textId="77777777" w:rsidR="00C96514" w:rsidRPr="00C96514" w:rsidRDefault="00C96514" w:rsidP="00C96514">
            <w:pPr>
              <w:rPr>
                <w:b/>
              </w:rPr>
            </w:pPr>
            <w:r w:rsidRPr="00C96514">
              <w:rPr>
                <w:b/>
              </w:rPr>
              <w:t>Article 29</w:t>
            </w:r>
          </w:p>
          <w:p w14:paraId="1ABC18F8" w14:textId="77777777" w:rsidR="00C96514" w:rsidRPr="00C96514" w:rsidRDefault="00C96514" w:rsidP="00C96514">
            <w:r w:rsidRPr="00C96514">
              <w:rPr>
                <w:b/>
              </w:rPr>
              <w:t>Aid for process and organisational innovation</w:t>
            </w:r>
          </w:p>
        </w:tc>
        <w:tc>
          <w:tcPr>
            <w:tcW w:w="2330" w:type="pct"/>
            <w:shd w:val="clear" w:color="auto" w:fill="B8CCE4"/>
          </w:tcPr>
          <w:p w14:paraId="3D16A8FA" w14:textId="2E210B9A" w:rsidR="00C96514" w:rsidRPr="006D3355" w:rsidRDefault="00177541" w:rsidP="00C96514">
            <w:r w:rsidRPr="006D3355">
              <w:rPr>
                <w:b/>
              </w:rPr>
              <w:t>Where to find them in legal basis or secondary law?</w:t>
            </w:r>
          </w:p>
        </w:tc>
      </w:tr>
      <w:tr w:rsidR="00C96514" w:rsidRPr="00C96514" w14:paraId="0B3CF0D4" w14:textId="77777777" w:rsidTr="0047656D">
        <w:tc>
          <w:tcPr>
            <w:tcW w:w="2670" w:type="pct"/>
          </w:tcPr>
          <w:p w14:paraId="7C27E82F" w14:textId="77777777" w:rsidR="00C96514" w:rsidRPr="00C96514" w:rsidRDefault="00C96514" w:rsidP="00141133">
            <w:pPr>
              <w:numPr>
                <w:ilvl w:val="0"/>
                <w:numId w:val="18"/>
              </w:numPr>
            </w:pPr>
            <w:r w:rsidRPr="00C96514">
              <w:t>Compatible and exempted from notification if general compatibility conditions (Chapter I) and conditions of this Article apply (§1)</w:t>
            </w:r>
          </w:p>
          <w:p w14:paraId="22035BF8" w14:textId="77777777" w:rsidR="00C96514" w:rsidRPr="00C96514" w:rsidRDefault="00C96514" w:rsidP="00141133">
            <w:pPr>
              <w:numPr>
                <w:ilvl w:val="0"/>
                <w:numId w:val="18"/>
              </w:numPr>
            </w:pPr>
            <w:r w:rsidRPr="00C96514">
              <w:rPr>
                <w:b/>
              </w:rPr>
              <w:t>Aid to large undertakings</w:t>
            </w:r>
            <w:r w:rsidRPr="00C96514">
              <w:t xml:space="preserve"> only if they effectively collaborate with SMEs in the aided activity and the collaborating SMEs incur at least 30 % of the total eligible costs (§2)</w:t>
            </w:r>
          </w:p>
          <w:p w14:paraId="75EC0D89" w14:textId="77777777" w:rsidR="00C96514" w:rsidRPr="00C96514" w:rsidRDefault="00C96514" w:rsidP="00141133">
            <w:pPr>
              <w:numPr>
                <w:ilvl w:val="0"/>
                <w:numId w:val="18"/>
              </w:numPr>
            </w:pPr>
            <w:r w:rsidRPr="00C96514">
              <w:rPr>
                <w:b/>
              </w:rPr>
              <w:t>Eligible costs</w:t>
            </w:r>
            <w:r w:rsidRPr="00C96514">
              <w:t xml:space="preserve"> (§3):</w:t>
            </w:r>
          </w:p>
          <w:p w14:paraId="7BD035CE" w14:textId="77777777" w:rsidR="00C96514" w:rsidRPr="00C96514" w:rsidRDefault="00C96514" w:rsidP="00141133">
            <w:pPr>
              <w:numPr>
                <w:ilvl w:val="0"/>
                <w:numId w:val="21"/>
              </w:numPr>
            </w:pPr>
            <w:r w:rsidRPr="00C96514">
              <w:t xml:space="preserve">Personnel </w:t>
            </w:r>
            <w:proofErr w:type="gramStart"/>
            <w:r w:rsidRPr="00C96514">
              <w:t>costs;</w:t>
            </w:r>
            <w:proofErr w:type="gramEnd"/>
          </w:p>
          <w:p w14:paraId="7DAD158B" w14:textId="77777777" w:rsidR="00C96514" w:rsidRPr="00C96514" w:rsidRDefault="00C96514" w:rsidP="00141133">
            <w:pPr>
              <w:numPr>
                <w:ilvl w:val="0"/>
                <w:numId w:val="21"/>
              </w:numPr>
            </w:pPr>
            <w:r w:rsidRPr="00C96514">
              <w:t xml:space="preserve">Costs of instruments, equipment, buildings and land to the extent and for the period used for the </w:t>
            </w:r>
            <w:proofErr w:type="gramStart"/>
            <w:r w:rsidRPr="00C96514">
              <w:t>project;</w:t>
            </w:r>
            <w:proofErr w:type="gramEnd"/>
          </w:p>
          <w:p w14:paraId="7420837B" w14:textId="77777777" w:rsidR="00C96514" w:rsidRPr="00C96514" w:rsidRDefault="00C96514" w:rsidP="00141133">
            <w:pPr>
              <w:numPr>
                <w:ilvl w:val="0"/>
                <w:numId w:val="21"/>
              </w:numPr>
            </w:pPr>
            <w:r w:rsidRPr="00C96514">
              <w:t xml:space="preserve">Costs of contractual research, knowledge and patents bought or licensed from outside sources at arm's length </w:t>
            </w:r>
            <w:proofErr w:type="gramStart"/>
            <w:r w:rsidRPr="00C96514">
              <w:t>conditions;</w:t>
            </w:r>
            <w:proofErr w:type="gramEnd"/>
          </w:p>
          <w:p w14:paraId="1E610DFB" w14:textId="77777777" w:rsidR="00C96514" w:rsidRPr="00C96514" w:rsidRDefault="00C96514" w:rsidP="00141133">
            <w:pPr>
              <w:numPr>
                <w:ilvl w:val="0"/>
                <w:numId w:val="21"/>
              </w:numPr>
            </w:pPr>
            <w:r w:rsidRPr="00C96514">
              <w:t xml:space="preserve">Additional overheads and other operating costs, including costs of materials, supplies and similar products, incurred directly </w:t>
            </w:r>
            <w:proofErr w:type="gramStart"/>
            <w:r w:rsidRPr="00C96514">
              <w:t>as a result of</w:t>
            </w:r>
            <w:proofErr w:type="gramEnd"/>
            <w:r w:rsidRPr="00C96514">
              <w:t xml:space="preserve"> the project</w:t>
            </w:r>
          </w:p>
          <w:p w14:paraId="0C62193F" w14:textId="77777777" w:rsidR="00C96514" w:rsidRPr="00C96514" w:rsidRDefault="00C96514" w:rsidP="00141133">
            <w:pPr>
              <w:numPr>
                <w:ilvl w:val="0"/>
                <w:numId w:val="18"/>
              </w:numPr>
            </w:pPr>
            <w:r w:rsidRPr="00C96514">
              <w:rPr>
                <w:b/>
              </w:rPr>
              <w:t>Aid intensity</w:t>
            </w:r>
            <w:r w:rsidRPr="00C96514">
              <w:t xml:space="preserve"> </w:t>
            </w:r>
            <w:r w:rsidRPr="00C96514">
              <w:rPr>
                <w:b/>
              </w:rPr>
              <w:t>must not</w:t>
            </w:r>
            <w:r w:rsidRPr="00C96514">
              <w:t xml:space="preserve"> exceed 15 % of the eligible costs for large undertakings and 50 % of the eligible costs for SMEs (§4).</w:t>
            </w:r>
          </w:p>
        </w:tc>
        <w:tc>
          <w:tcPr>
            <w:tcW w:w="2330" w:type="pct"/>
          </w:tcPr>
          <w:p w14:paraId="1E901304" w14:textId="55C27FBC" w:rsidR="008B7E2D" w:rsidRPr="00BC4408" w:rsidRDefault="00A71DE9" w:rsidP="00855378">
            <w:pPr>
              <w:pStyle w:val="ListParagraph"/>
              <w:numPr>
                <w:ilvl w:val="0"/>
                <w:numId w:val="18"/>
              </w:numPr>
              <w:jc w:val="both"/>
              <w:rPr>
                <w:sz w:val="22"/>
                <w:szCs w:val="22"/>
              </w:rPr>
            </w:pPr>
            <w:r w:rsidRPr="00BC4408">
              <w:rPr>
                <w:sz w:val="22"/>
                <w:szCs w:val="22"/>
              </w:rPr>
              <w:t>General compatibility conditions fulfilled</w:t>
            </w:r>
            <w:r w:rsidR="008A3912" w:rsidRPr="00BC4408">
              <w:rPr>
                <w:sz w:val="22"/>
                <w:szCs w:val="22"/>
              </w:rPr>
              <w:t xml:space="preserve"> with clause</w:t>
            </w:r>
            <w:r w:rsidR="00907966" w:rsidRPr="00BC4408">
              <w:rPr>
                <w:sz w:val="22"/>
                <w:szCs w:val="22"/>
              </w:rPr>
              <w:t xml:space="preserve"> </w:t>
            </w:r>
            <w:r w:rsidR="00907966" w:rsidRPr="00BC4408">
              <w:rPr>
                <w:sz w:val="22"/>
                <w:szCs w:val="22"/>
              </w:rPr>
              <w:t xml:space="preserve">4.1.2. </w:t>
            </w:r>
            <w:r w:rsidR="00907966" w:rsidRPr="00BC4408">
              <w:rPr>
                <w:i/>
                <w:iCs/>
                <w:sz w:val="22"/>
                <w:szCs w:val="22"/>
              </w:rPr>
              <w:t>The support granted for the activity referred to in point 5.6.1 of the Procedure constitutes aid for process and organisational innovation within the meaning of Article 29 of the General Block Exemption Regulation (GBER) and is subject to the conditions laid down in the GBER and in § 34² of the Competition Act, or it constitutes de minimis aid and is subject to the conditions laid down in the De Minimis Regulation and in § 33 of the Competition Act</w:t>
            </w:r>
            <w:r w:rsidR="00907966" w:rsidRPr="00BC4408">
              <w:rPr>
                <w:sz w:val="22"/>
                <w:szCs w:val="22"/>
              </w:rPr>
              <w:t>.</w:t>
            </w:r>
          </w:p>
          <w:p w14:paraId="63B5F818" w14:textId="2885580F" w:rsidR="003507CB" w:rsidRPr="00BC4408" w:rsidRDefault="003507CB" w:rsidP="008B7E2D">
            <w:pPr>
              <w:pStyle w:val="ListParagraph"/>
              <w:numPr>
                <w:ilvl w:val="0"/>
                <w:numId w:val="18"/>
              </w:numPr>
              <w:rPr>
                <w:sz w:val="22"/>
                <w:szCs w:val="22"/>
              </w:rPr>
            </w:pPr>
            <w:r w:rsidRPr="00BC4408">
              <w:rPr>
                <w:sz w:val="22"/>
                <w:szCs w:val="22"/>
              </w:rPr>
              <w:t>Grant could not be applied for by large enterprises.</w:t>
            </w:r>
          </w:p>
          <w:p w14:paraId="2D384B85" w14:textId="18363295" w:rsidR="003507CB" w:rsidRPr="00BC4408" w:rsidRDefault="008B7E2D" w:rsidP="00A71DE9">
            <w:pPr>
              <w:pStyle w:val="ListParagraph"/>
              <w:numPr>
                <w:ilvl w:val="0"/>
                <w:numId w:val="18"/>
              </w:numPr>
              <w:rPr>
                <w:sz w:val="22"/>
                <w:szCs w:val="22"/>
              </w:rPr>
            </w:pPr>
            <w:r w:rsidRPr="00BC4408">
              <w:rPr>
                <w:sz w:val="22"/>
                <w:szCs w:val="22"/>
              </w:rPr>
              <w:t>Eligible costs:</w:t>
            </w:r>
          </w:p>
          <w:p w14:paraId="005896B7" w14:textId="716B0903" w:rsidR="008B7E2D" w:rsidRPr="00BC4408" w:rsidRDefault="008B7E2D" w:rsidP="006C5E41">
            <w:pPr>
              <w:pStyle w:val="ListParagraph"/>
              <w:numPr>
                <w:ilvl w:val="0"/>
                <w:numId w:val="30"/>
              </w:numPr>
              <w:jc w:val="both"/>
              <w:rPr>
                <w:i/>
                <w:iCs/>
                <w:sz w:val="22"/>
                <w:szCs w:val="22"/>
              </w:rPr>
            </w:pPr>
            <w:r w:rsidRPr="00BC4408">
              <w:rPr>
                <w:b/>
                <w:bCs/>
                <w:sz w:val="22"/>
                <w:szCs w:val="22"/>
              </w:rPr>
              <w:t>Personnel costs</w:t>
            </w:r>
            <w:r w:rsidR="006C5E41" w:rsidRPr="00BC4408">
              <w:rPr>
                <w:sz w:val="22"/>
                <w:szCs w:val="22"/>
              </w:rPr>
              <w:t>.</w:t>
            </w:r>
            <w:r w:rsidRPr="00BC4408">
              <w:rPr>
                <w:sz w:val="22"/>
                <w:szCs w:val="22"/>
              </w:rPr>
              <w:t xml:space="preserve"> </w:t>
            </w:r>
            <w:r w:rsidR="006C5E41" w:rsidRPr="00BC4408">
              <w:rPr>
                <w:sz w:val="22"/>
                <w:szCs w:val="22"/>
              </w:rPr>
              <w:t xml:space="preserve">Point 6.3 sets out the eligible costs under Activity II, specifically section </w:t>
            </w:r>
            <w:r w:rsidR="006C5E41" w:rsidRPr="00BC4408">
              <w:rPr>
                <w:i/>
                <w:iCs/>
                <w:sz w:val="22"/>
                <w:szCs w:val="22"/>
              </w:rPr>
              <w:t>5.6.1: remuneration of project team members and related statutory taxes and payments, as well as fees paid under a contract governed by the law of obligations, which are taxed similarly to salaries, including all applicable national taxes.</w:t>
            </w:r>
          </w:p>
          <w:p w14:paraId="6966CCAD" w14:textId="048DA8F1" w:rsidR="00991E2E" w:rsidRPr="00BC4408" w:rsidRDefault="00B00E54" w:rsidP="006C5E41">
            <w:pPr>
              <w:pStyle w:val="ListParagraph"/>
              <w:numPr>
                <w:ilvl w:val="0"/>
                <w:numId w:val="30"/>
              </w:numPr>
              <w:jc w:val="both"/>
              <w:rPr>
                <w:i/>
                <w:iCs/>
                <w:sz w:val="22"/>
                <w:szCs w:val="22"/>
              </w:rPr>
            </w:pPr>
            <w:r w:rsidRPr="00BC4408">
              <w:rPr>
                <w:b/>
                <w:bCs/>
                <w:sz w:val="22"/>
                <w:szCs w:val="22"/>
              </w:rPr>
              <w:t>Costs of instruments, equipment, buildings and land to the extent for the period used for the project</w:t>
            </w:r>
            <w:r w:rsidRPr="00BC4408">
              <w:rPr>
                <w:sz w:val="22"/>
                <w:szCs w:val="22"/>
              </w:rPr>
              <w:t xml:space="preserve">. </w:t>
            </w:r>
            <w:r w:rsidR="00664294" w:rsidRPr="00BC4408">
              <w:rPr>
                <w:sz w:val="22"/>
                <w:szCs w:val="22"/>
              </w:rPr>
              <w:t xml:space="preserve">The eligible costs referred to in point </w:t>
            </w:r>
            <w:r w:rsidR="00664294" w:rsidRPr="00BC4408">
              <w:rPr>
                <w:i/>
                <w:iCs/>
                <w:sz w:val="22"/>
                <w:szCs w:val="22"/>
              </w:rPr>
              <w:t>6.3.2</w:t>
            </w:r>
            <w:r w:rsidR="00664294" w:rsidRPr="00BC4408">
              <w:rPr>
                <w:sz w:val="22"/>
                <w:szCs w:val="22"/>
              </w:rPr>
              <w:t xml:space="preserve"> </w:t>
            </w:r>
            <w:r w:rsidR="00664294" w:rsidRPr="00BC4408">
              <w:rPr>
                <w:i/>
                <w:iCs/>
                <w:sz w:val="22"/>
                <w:szCs w:val="22"/>
              </w:rPr>
              <w:t>include</w:t>
            </w:r>
            <w:r w:rsidR="00664294" w:rsidRPr="00BC4408">
              <w:rPr>
                <w:sz w:val="22"/>
                <w:szCs w:val="22"/>
              </w:rPr>
              <w:t xml:space="preserve"> </w:t>
            </w:r>
            <w:r w:rsidR="00664294" w:rsidRPr="00BC4408">
              <w:rPr>
                <w:i/>
                <w:iCs/>
                <w:sz w:val="22"/>
                <w:szCs w:val="22"/>
              </w:rPr>
              <w:t>the acquisition and improvement costs of new or used hardware, including configuration costs necessary to make the equipment operational, as well as usage costs under rental or leasing agreements, based on the actual rate of use within the project</w:t>
            </w:r>
            <w:r w:rsidR="00664294" w:rsidRPr="00BC4408">
              <w:rPr>
                <w:sz w:val="22"/>
                <w:szCs w:val="22"/>
              </w:rPr>
              <w:t xml:space="preserve">. According to point </w:t>
            </w:r>
            <w:r w:rsidR="00664294" w:rsidRPr="00BC4408">
              <w:rPr>
                <w:i/>
                <w:iCs/>
                <w:sz w:val="22"/>
                <w:szCs w:val="22"/>
              </w:rPr>
              <w:t xml:space="preserve">6.4, if the hardware acquired under point </w:t>
            </w:r>
            <w:r w:rsidR="00664294" w:rsidRPr="00BC4408">
              <w:rPr>
                <w:i/>
                <w:iCs/>
                <w:sz w:val="22"/>
                <w:szCs w:val="22"/>
              </w:rPr>
              <w:lastRenderedPageBreak/>
              <w:t>6.3.2 is not used exclusively for the project throughout its entire useful life, only the depreciation costs calculated in accordance with good accounting practice for the duration of the project are eligible</w:t>
            </w:r>
            <w:r w:rsidR="00664294" w:rsidRPr="00BC4408">
              <w:rPr>
                <w:sz w:val="22"/>
                <w:szCs w:val="22"/>
              </w:rPr>
              <w:t>.</w:t>
            </w:r>
          </w:p>
          <w:p w14:paraId="633C1E9E" w14:textId="5F6983C8" w:rsidR="007844EE" w:rsidRPr="00BC4408" w:rsidRDefault="007844EE" w:rsidP="006C5E41">
            <w:pPr>
              <w:pStyle w:val="ListParagraph"/>
              <w:numPr>
                <w:ilvl w:val="0"/>
                <w:numId w:val="30"/>
              </w:numPr>
              <w:jc w:val="both"/>
              <w:rPr>
                <w:sz w:val="22"/>
                <w:szCs w:val="22"/>
              </w:rPr>
            </w:pPr>
            <w:r w:rsidRPr="00BC4408">
              <w:rPr>
                <w:sz w:val="22"/>
                <w:szCs w:val="22"/>
              </w:rPr>
              <w:t xml:space="preserve">According to clause </w:t>
            </w:r>
            <w:r w:rsidRPr="00BC4408">
              <w:rPr>
                <w:i/>
                <w:iCs/>
                <w:sz w:val="22"/>
                <w:szCs w:val="22"/>
              </w:rPr>
              <w:t>6.3.5 eligible costs include expenses for studies, analyses, technical knowledge, and software licences directly necessary for improving the level of cybersecurity, all purchased at arm’s length conditions. Additionally, eligible costs cover expenses for consulting services directly related to the implementation of the development project, expert fees, and other equivalent service costs</w:t>
            </w:r>
            <w:r w:rsidRPr="00BC4408">
              <w:rPr>
                <w:sz w:val="22"/>
                <w:szCs w:val="22"/>
              </w:rPr>
              <w:t>.</w:t>
            </w:r>
          </w:p>
          <w:p w14:paraId="3D32DAA5" w14:textId="14B4D99E" w:rsidR="00187035" w:rsidRPr="00BC4408" w:rsidRDefault="00187035" w:rsidP="006C5E41">
            <w:pPr>
              <w:pStyle w:val="ListParagraph"/>
              <w:numPr>
                <w:ilvl w:val="0"/>
                <w:numId w:val="30"/>
              </w:numPr>
              <w:jc w:val="both"/>
              <w:rPr>
                <w:i/>
                <w:iCs/>
                <w:sz w:val="22"/>
                <w:szCs w:val="22"/>
              </w:rPr>
            </w:pPr>
            <w:r w:rsidRPr="00BC4408">
              <w:rPr>
                <w:b/>
                <w:bCs/>
                <w:sz w:val="22"/>
                <w:szCs w:val="22"/>
              </w:rPr>
              <w:t>Other operating costs</w:t>
            </w:r>
            <w:r w:rsidRPr="00BC4408">
              <w:rPr>
                <w:sz w:val="22"/>
                <w:szCs w:val="22"/>
              </w:rPr>
              <w:t xml:space="preserve">. Clause </w:t>
            </w:r>
            <w:r w:rsidRPr="00BC4408">
              <w:rPr>
                <w:i/>
                <w:iCs/>
                <w:sz w:val="22"/>
                <w:szCs w:val="22"/>
              </w:rPr>
              <w:t>6.3.3 the costs of materials and supplies, provided they are identifiable and allocated to the project.</w:t>
            </w:r>
          </w:p>
          <w:p w14:paraId="2A6F4F2B" w14:textId="55728DC2" w:rsidR="00C96514" w:rsidRPr="006D3355" w:rsidRDefault="00EB4258" w:rsidP="00EB4258">
            <w:pPr>
              <w:pStyle w:val="ListParagraph"/>
              <w:numPr>
                <w:ilvl w:val="0"/>
                <w:numId w:val="30"/>
              </w:numPr>
            </w:pPr>
            <w:r w:rsidRPr="00BC4408">
              <w:rPr>
                <w:sz w:val="22"/>
                <w:szCs w:val="22"/>
              </w:rPr>
              <w:t>Aid intensity does not exceed 50% of the eligible costs (</w:t>
            </w:r>
            <w:r w:rsidRPr="00BC4408">
              <w:rPr>
                <w:i/>
                <w:iCs/>
                <w:sz w:val="22"/>
                <w:szCs w:val="22"/>
              </w:rPr>
              <w:t>clause 8.3. The maximum aid intensity for the eligible project costs is 50 percent</w:t>
            </w:r>
            <w:r w:rsidRPr="00BC4408">
              <w:rPr>
                <w:sz w:val="22"/>
                <w:szCs w:val="22"/>
              </w:rPr>
              <w:t>). Grant could not be applied for by large enterprises.</w:t>
            </w:r>
          </w:p>
        </w:tc>
      </w:tr>
    </w:tbl>
    <w:p w14:paraId="476F7754" w14:textId="77777777" w:rsidR="00A917F9" w:rsidRDefault="00A917F9"/>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6"/>
        <w:gridCol w:w="6803"/>
      </w:tblGrid>
      <w:tr w:rsidR="00AA6888" w:rsidRPr="00AA6888" w14:paraId="5163C711" w14:textId="77777777" w:rsidTr="00177541">
        <w:trPr>
          <w:trHeight w:val="145"/>
        </w:trPr>
        <w:tc>
          <w:tcPr>
            <w:tcW w:w="2670" w:type="pct"/>
            <w:tcBorders>
              <w:bottom w:val="single" w:sz="4" w:space="0" w:color="auto"/>
            </w:tcBorders>
            <w:shd w:val="clear" w:color="auto" w:fill="B8CCE4"/>
          </w:tcPr>
          <w:p w14:paraId="6A14A320" w14:textId="77777777" w:rsidR="00AA6888" w:rsidRPr="00AA6888" w:rsidRDefault="00AA6888" w:rsidP="00AA6888">
            <w:pPr>
              <w:rPr>
                <w:b/>
              </w:rPr>
            </w:pPr>
            <w:r w:rsidRPr="00AA6888">
              <w:rPr>
                <w:b/>
              </w:rPr>
              <w:t>Article 31</w:t>
            </w:r>
          </w:p>
          <w:p w14:paraId="34C2EE73" w14:textId="77777777" w:rsidR="00AA6888" w:rsidRPr="00AA6888" w:rsidRDefault="00AA6888" w:rsidP="00AA6888">
            <w:pPr>
              <w:rPr>
                <w:b/>
              </w:rPr>
            </w:pPr>
            <w:r w:rsidRPr="00AA6888">
              <w:rPr>
                <w:b/>
              </w:rPr>
              <w:t>training aid</w:t>
            </w:r>
          </w:p>
        </w:tc>
        <w:tc>
          <w:tcPr>
            <w:tcW w:w="2330" w:type="pct"/>
            <w:shd w:val="clear" w:color="auto" w:fill="B8CCE4"/>
          </w:tcPr>
          <w:p w14:paraId="354273DD" w14:textId="7D764988" w:rsidR="00AA6888" w:rsidRPr="00AA6888" w:rsidRDefault="00177541" w:rsidP="00AA6888">
            <w:pPr>
              <w:rPr>
                <w:b/>
              </w:rPr>
            </w:pPr>
            <w:r w:rsidRPr="00177541">
              <w:rPr>
                <w:b/>
              </w:rPr>
              <w:t>Where to find them in legal basis or secondary law?</w:t>
            </w:r>
          </w:p>
        </w:tc>
      </w:tr>
      <w:tr w:rsidR="00AA6888" w:rsidRPr="00AA6888" w14:paraId="3F6A2CCB" w14:textId="77777777" w:rsidTr="00177541">
        <w:trPr>
          <w:trHeight w:val="414"/>
        </w:trPr>
        <w:tc>
          <w:tcPr>
            <w:tcW w:w="2670" w:type="pct"/>
          </w:tcPr>
          <w:p w14:paraId="7BD8B296" w14:textId="77777777" w:rsidR="00AA6888" w:rsidRPr="00AA6888" w:rsidRDefault="00AA6888" w:rsidP="00AA6888">
            <w:r w:rsidRPr="00AA6888">
              <w:t>Compatible and exempted from notification if General compatibility conditions and conditions of this Article apply (§1);</w:t>
            </w:r>
          </w:p>
        </w:tc>
        <w:tc>
          <w:tcPr>
            <w:tcW w:w="2330" w:type="pct"/>
          </w:tcPr>
          <w:p w14:paraId="43481569" w14:textId="6A4A80AE" w:rsidR="00AA6888" w:rsidRPr="00BC4408" w:rsidRDefault="0075753B" w:rsidP="004E0534">
            <w:pPr>
              <w:jc w:val="both"/>
              <w:rPr>
                <w:sz w:val="22"/>
                <w:szCs w:val="22"/>
              </w:rPr>
            </w:pPr>
            <w:r w:rsidRPr="00BC4408">
              <w:rPr>
                <w:sz w:val="22"/>
                <w:szCs w:val="22"/>
              </w:rPr>
              <w:t>General compatibility conditions fulfilled</w:t>
            </w:r>
            <w:r w:rsidR="008A3912" w:rsidRPr="00BC4408">
              <w:rPr>
                <w:sz w:val="22"/>
                <w:szCs w:val="22"/>
              </w:rPr>
              <w:t xml:space="preserve"> with clause</w:t>
            </w:r>
            <w:r w:rsidR="004E0534" w:rsidRPr="00BC4408">
              <w:rPr>
                <w:sz w:val="22"/>
                <w:szCs w:val="22"/>
              </w:rPr>
              <w:t xml:space="preserve"> </w:t>
            </w:r>
            <w:r w:rsidR="004E0534" w:rsidRPr="00BC4408">
              <w:rPr>
                <w:sz w:val="22"/>
                <w:szCs w:val="22"/>
              </w:rPr>
              <w:t xml:space="preserve">4.1.3. </w:t>
            </w:r>
            <w:r w:rsidR="004E0534" w:rsidRPr="00BC4408">
              <w:rPr>
                <w:i/>
                <w:iCs/>
                <w:sz w:val="22"/>
                <w:szCs w:val="22"/>
              </w:rPr>
              <w:t>The support granted for the activity referred to in point 5.6.3 of the Procedure constitutes training aid within the meaning of Article 31 of the General Block Exemption Regulation (GBER) and is subject to the conditions laid down in the GBER and in § 34² of the Competition Act, or it constitutes de minimis aid and is subject to the conditions laid down in the De Minimis Regulation and in § 33 of the Competition Act.</w:t>
            </w:r>
          </w:p>
        </w:tc>
      </w:tr>
      <w:tr w:rsidR="00AA6888" w:rsidRPr="00AA6888" w14:paraId="6F5E92F1" w14:textId="77777777" w:rsidTr="00177541">
        <w:trPr>
          <w:trHeight w:val="463"/>
        </w:trPr>
        <w:tc>
          <w:tcPr>
            <w:tcW w:w="2670" w:type="pct"/>
          </w:tcPr>
          <w:p w14:paraId="674544CE" w14:textId="77777777" w:rsidR="00AA6888" w:rsidRPr="00AA6888" w:rsidRDefault="00AA6888" w:rsidP="00141133">
            <w:pPr>
              <w:numPr>
                <w:ilvl w:val="0"/>
                <w:numId w:val="7"/>
              </w:numPr>
            </w:pPr>
            <w:r w:rsidRPr="00AA6888">
              <w:t>Aid shall not be granted for training which undertakings carry out to comply with national mandatory standards on training (§2);</w:t>
            </w:r>
            <w:r w:rsidRPr="00AA6888" w:rsidDel="005F3509">
              <w:t xml:space="preserve"> </w:t>
            </w:r>
          </w:p>
        </w:tc>
        <w:tc>
          <w:tcPr>
            <w:tcW w:w="2330" w:type="pct"/>
          </w:tcPr>
          <w:p w14:paraId="676D839A" w14:textId="341BFFC9" w:rsidR="00AA6888" w:rsidRPr="00BC4408" w:rsidRDefault="00A86585" w:rsidP="004E0534">
            <w:pPr>
              <w:jc w:val="both"/>
              <w:rPr>
                <w:sz w:val="22"/>
                <w:szCs w:val="22"/>
              </w:rPr>
            </w:pPr>
            <w:r w:rsidRPr="00BC4408">
              <w:rPr>
                <w:sz w:val="22"/>
                <w:szCs w:val="22"/>
              </w:rPr>
              <w:t xml:space="preserve">According to clause </w:t>
            </w:r>
            <w:r w:rsidRPr="00BC4408">
              <w:rPr>
                <w:i/>
                <w:iCs/>
                <w:sz w:val="22"/>
                <w:szCs w:val="22"/>
              </w:rPr>
              <w:t xml:space="preserve">5.6.3 training of the company's management and employees is allowed within the project for the implementation </w:t>
            </w:r>
            <w:r w:rsidRPr="00BC4408">
              <w:rPr>
                <w:b/>
                <w:bCs/>
                <w:i/>
                <w:iCs/>
                <w:sz w:val="22"/>
                <w:szCs w:val="22"/>
              </w:rPr>
              <w:t>of cybersecurity principles</w:t>
            </w:r>
            <w:r w:rsidRPr="00BC4408">
              <w:rPr>
                <w:sz w:val="22"/>
                <w:szCs w:val="22"/>
              </w:rPr>
              <w:t xml:space="preserve">. </w:t>
            </w:r>
            <w:r w:rsidR="00FA23F0" w:rsidRPr="00BC4408">
              <w:rPr>
                <w:sz w:val="22"/>
                <w:szCs w:val="22"/>
              </w:rPr>
              <w:t xml:space="preserve">No trainings allowed to comply with national mandatory standards on training, only project related cybersecurity topics. </w:t>
            </w:r>
          </w:p>
        </w:tc>
      </w:tr>
      <w:tr w:rsidR="00AA6888" w:rsidRPr="00AA6888" w14:paraId="76BCA6AB" w14:textId="77777777" w:rsidTr="00177541">
        <w:trPr>
          <w:trHeight w:val="850"/>
        </w:trPr>
        <w:tc>
          <w:tcPr>
            <w:tcW w:w="2670" w:type="pct"/>
          </w:tcPr>
          <w:p w14:paraId="1A382C40" w14:textId="77777777" w:rsidR="00AA6888" w:rsidRPr="00AA6888" w:rsidRDefault="00AA6888" w:rsidP="00141133">
            <w:pPr>
              <w:numPr>
                <w:ilvl w:val="0"/>
                <w:numId w:val="7"/>
              </w:numPr>
            </w:pPr>
            <w:r w:rsidRPr="00AA6888">
              <w:rPr>
                <w:b/>
              </w:rPr>
              <w:t>Eligible costs</w:t>
            </w:r>
            <w:r w:rsidRPr="00AA6888">
              <w:t xml:space="preserve"> (§3):</w:t>
            </w:r>
          </w:p>
          <w:p w14:paraId="78066119" w14:textId="77777777" w:rsidR="00AA6888" w:rsidRPr="00AA6888" w:rsidRDefault="00AA6888" w:rsidP="00141133">
            <w:pPr>
              <w:numPr>
                <w:ilvl w:val="1"/>
                <w:numId w:val="22"/>
              </w:numPr>
            </w:pPr>
            <w:r w:rsidRPr="00AA6888">
              <w:t xml:space="preserve">trainers' personnel costs, for the hours during which the trainers participate in the </w:t>
            </w:r>
            <w:proofErr w:type="gramStart"/>
            <w:r w:rsidRPr="00AA6888">
              <w:t>training;</w:t>
            </w:r>
            <w:proofErr w:type="gramEnd"/>
          </w:p>
          <w:p w14:paraId="27C7F1B9" w14:textId="77777777" w:rsidR="00AA6888" w:rsidRPr="00AA6888" w:rsidRDefault="00AA6888" w:rsidP="00141133">
            <w:pPr>
              <w:numPr>
                <w:ilvl w:val="1"/>
                <w:numId w:val="22"/>
              </w:numPr>
            </w:pPr>
            <w:r w:rsidRPr="00AA6888">
              <w:t xml:space="preserve">trainers' and trainees' operating costs directly relating to the </w:t>
            </w:r>
            <w:r w:rsidRPr="00AA6888">
              <w:lastRenderedPageBreak/>
              <w:t xml:space="preserve">training project such as travel expenses, accommodation costs, materials and supplies directly related to the project, depreciation of tools and equipment, to the extent that they are used exclusively for the training </w:t>
            </w:r>
            <w:proofErr w:type="gramStart"/>
            <w:r w:rsidRPr="00AA6888">
              <w:t>project;</w:t>
            </w:r>
            <w:proofErr w:type="gramEnd"/>
          </w:p>
          <w:p w14:paraId="3C910094" w14:textId="77777777" w:rsidR="00AA6888" w:rsidRPr="00AA6888" w:rsidRDefault="00AA6888" w:rsidP="00141133">
            <w:pPr>
              <w:numPr>
                <w:ilvl w:val="1"/>
                <w:numId w:val="22"/>
              </w:numPr>
            </w:pPr>
            <w:r w:rsidRPr="00AA6888">
              <w:t xml:space="preserve">costs of advisory services linked to the training </w:t>
            </w:r>
            <w:proofErr w:type="gramStart"/>
            <w:r w:rsidRPr="00AA6888">
              <w:t>project;</w:t>
            </w:r>
            <w:proofErr w:type="gramEnd"/>
          </w:p>
          <w:p w14:paraId="21CFF45A" w14:textId="77777777" w:rsidR="00AA6888" w:rsidRPr="00AA6888" w:rsidRDefault="00AA6888" w:rsidP="00141133">
            <w:pPr>
              <w:numPr>
                <w:ilvl w:val="1"/>
                <w:numId w:val="22"/>
              </w:numPr>
            </w:pPr>
            <w:r w:rsidRPr="00AA6888">
              <w:t>trainees' personnel costs and general indirect costs (administrative costs, rent, overheads) for the hours during which the trainees participate in the training.</w:t>
            </w:r>
          </w:p>
        </w:tc>
        <w:tc>
          <w:tcPr>
            <w:tcW w:w="2330" w:type="pct"/>
          </w:tcPr>
          <w:p w14:paraId="300EAEB5" w14:textId="0B7E99DB" w:rsidR="00FA23F0" w:rsidRPr="00BC4408" w:rsidRDefault="00FA23F0" w:rsidP="00AA6888">
            <w:pPr>
              <w:rPr>
                <w:sz w:val="22"/>
                <w:szCs w:val="22"/>
              </w:rPr>
            </w:pPr>
            <w:r w:rsidRPr="00BC4408">
              <w:rPr>
                <w:sz w:val="22"/>
                <w:szCs w:val="22"/>
              </w:rPr>
              <w:lastRenderedPageBreak/>
              <w:t>For carrying out th</w:t>
            </w:r>
            <w:r w:rsidR="00AD04A4" w:rsidRPr="00BC4408">
              <w:rPr>
                <w:sz w:val="22"/>
                <w:szCs w:val="22"/>
              </w:rPr>
              <w:t>e</w:t>
            </w:r>
            <w:r w:rsidRPr="00BC4408">
              <w:rPr>
                <w:sz w:val="22"/>
                <w:szCs w:val="22"/>
              </w:rPr>
              <w:t xml:space="preserve"> activity</w:t>
            </w:r>
            <w:r w:rsidR="00AD04A4" w:rsidRPr="00BC4408">
              <w:rPr>
                <w:sz w:val="22"/>
                <w:szCs w:val="22"/>
              </w:rPr>
              <w:t xml:space="preserve"> stated in clause 5.6.3</w:t>
            </w:r>
            <w:r w:rsidRPr="00BC4408">
              <w:rPr>
                <w:sz w:val="22"/>
                <w:szCs w:val="22"/>
              </w:rPr>
              <w:t xml:space="preserve">, clause 6.6 defines the eligible costs as follows: </w:t>
            </w:r>
          </w:p>
          <w:p w14:paraId="47267F3C" w14:textId="77777777" w:rsidR="00FA23F0" w:rsidRPr="00BC4408" w:rsidRDefault="00FA23F0" w:rsidP="00AA6888">
            <w:pPr>
              <w:rPr>
                <w:i/>
                <w:iCs/>
                <w:sz w:val="22"/>
                <w:szCs w:val="22"/>
              </w:rPr>
            </w:pPr>
            <w:r w:rsidRPr="00BC4408">
              <w:rPr>
                <w:i/>
                <w:iCs/>
                <w:sz w:val="22"/>
                <w:szCs w:val="22"/>
              </w:rPr>
              <w:t xml:space="preserve">6.6.1. personnel costs of the </w:t>
            </w:r>
            <w:proofErr w:type="gramStart"/>
            <w:r w:rsidRPr="00BC4408">
              <w:rPr>
                <w:i/>
                <w:iCs/>
                <w:sz w:val="22"/>
                <w:szCs w:val="22"/>
              </w:rPr>
              <w:t>trainer;</w:t>
            </w:r>
            <w:proofErr w:type="gramEnd"/>
            <w:r w:rsidRPr="00BC4408">
              <w:rPr>
                <w:i/>
                <w:iCs/>
                <w:sz w:val="22"/>
                <w:szCs w:val="22"/>
              </w:rPr>
              <w:t xml:space="preserve"> </w:t>
            </w:r>
          </w:p>
          <w:p w14:paraId="67DF4582" w14:textId="77777777" w:rsidR="00AA6888" w:rsidRPr="00BC4408" w:rsidRDefault="00FA23F0" w:rsidP="00AA6888">
            <w:pPr>
              <w:rPr>
                <w:i/>
                <w:iCs/>
                <w:sz w:val="22"/>
                <w:szCs w:val="22"/>
              </w:rPr>
            </w:pPr>
            <w:r w:rsidRPr="00BC4408">
              <w:rPr>
                <w:i/>
                <w:iCs/>
                <w:sz w:val="22"/>
                <w:szCs w:val="22"/>
              </w:rPr>
              <w:t xml:space="preserve">6.6.2. transport and accommodation costs directly related to the training </w:t>
            </w:r>
            <w:r w:rsidRPr="00BC4408">
              <w:rPr>
                <w:i/>
                <w:iCs/>
                <w:sz w:val="22"/>
                <w:szCs w:val="22"/>
              </w:rPr>
              <w:lastRenderedPageBreak/>
              <w:t>project for both the trainer and the trainees.</w:t>
            </w:r>
          </w:p>
          <w:p w14:paraId="22B2DFF4" w14:textId="77777777" w:rsidR="00581FC7" w:rsidRPr="00BC4408" w:rsidRDefault="00581FC7" w:rsidP="00AA6888">
            <w:pPr>
              <w:rPr>
                <w:i/>
                <w:iCs/>
                <w:sz w:val="22"/>
                <w:szCs w:val="22"/>
              </w:rPr>
            </w:pPr>
          </w:p>
          <w:p w14:paraId="41DDD838" w14:textId="2D7495A6" w:rsidR="00581FC7" w:rsidRPr="00BC4408" w:rsidRDefault="004151D8" w:rsidP="00AA6888">
            <w:pPr>
              <w:rPr>
                <w:sz w:val="22"/>
                <w:szCs w:val="22"/>
              </w:rPr>
            </w:pPr>
            <w:r w:rsidRPr="00BC4408">
              <w:rPr>
                <w:sz w:val="22"/>
                <w:szCs w:val="22"/>
              </w:rPr>
              <w:t>Other types of costs are not eligible for reimbursement</w:t>
            </w:r>
            <w:r w:rsidRPr="00BC4408">
              <w:rPr>
                <w:sz w:val="22"/>
                <w:szCs w:val="22"/>
              </w:rPr>
              <w:t>.</w:t>
            </w:r>
          </w:p>
        </w:tc>
      </w:tr>
      <w:tr w:rsidR="00AA6888" w:rsidRPr="00AA6888" w14:paraId="1B695917" w14:textId="77777777" w:rsidTr="00177541">
        <w:trPr>
          <w:trHeight w:val="850"/>
        </w:trPr>
        <w:tc>
          <w:tcPr>
            <w:tcW w:w="2670" w:type="pct"/>
          </w:tcPr>
          <w:p w14:paraId="3E52F584" w14:textId="77777777" w:rsidR="00AA6888" w:rsidRPr="00AA6888" w:rsidRDefault="00AA6888" w:rsidP="00141133">
            <w:pPr>
              <w:numPr>
                <w:ilvl w:val="0"/>
                <w:numId w:val="7"/>
              </w:numPr>
            </w:pPr>
            <w:r w:rsidRPr="00AA6888">
              <w:rPr>
                <w:b/>
              </w:rPr>
              <w:lastRenderedPageBreak/>
              <w:t>Aid intensity</w:t>
            </w:r>
            <w:r w:rsidRPr="00AA6888">
              <w:t xml:space="preserve">; shall </w:t>
            </w:r>
            <w:r w:rsidRPr="00AA6888">
              <w:rPr>
                <w:b/>
              </w:rPr>
              <w:t>not</w:t>
            </w:r>
            <w:r w:rsidRPr="00AA6888">
              <w:t xml:space="preserve"> exceed 50 % of the eligible costs. It may be increased, up to a maximum aid intensity of 70 % of the eligible costs, as follows (§4):</w:t>
            </w:r>
          </w:p>
          <w:p w14:paraId="0FA1AB7D" w14:textId="77777777" w:rsidR="00AA6888" w:rsidRPr="00AA6888" w:rsidRDefault="00AA6888" w:rsidP="00141133">
            <w:pPr>
              <w:numPr>
                <w:ilvl w:val="1"/>
                <w:numId w:val="23"/>
              </w:numPr>
            </w:pPr>
            <w:r w:rsidRPr="00AA6888">
              <w:t xml:space="preserve">by 10 percentage points if the training is given to workers with disabilities or disadvantaged </w:t>
            </w:r>
            <w:proofErr w:type="gramStart"/>
            <w:r w:rsidRPr="00AA6888">
              <w:t>workers;</w:t>
            </w:r>
            <w:proofErr w:type="gramEnd"/>
          </w:p>
          <w:p w14:paraId="483C886A" w14:textId="77777777" w:rsidR="00AA6888" w:rsidRPr="00AA6888" w:rsidRDefault="00AA6888" w:rsidP="00141133">
            <w:pPr>
              <w:numPr>
                <w:ilvl w:val="1"/>
                <w:numId w:val="23"/>
              </w:numPr>
            </w:pPr>
            <w:r w:rsidRPr="00AA6888">
              <w:t>by 10 percentage points if the aid is granted to medium-sized enterprises and by 20 percentage points if the aid is granted to small enterprises.</w:t>
            </w:r>
          </w:p>
        </w:tc>
        <w:tc>
          <w:tcPr>
            <w:tcW w:w="2330" w:type="pct"/>
          </w:tcPr>
          <w:p w14:paraId="41686FC0" w14:textId="354F0564" w:rsidR="0024556B" w:rsidRPr="00BC4408" w:rsidRDefault="0024556B" w:rsidP="0024556B">
            <w:pPr>
              <w:jc w:val="both"/>
              <w:rPr>
                <w:sz w:val="22"/>
                <w:szCs w:val="22"/>
              </w:rPr>
            </w:pPr>
            <w:r w:rsidRPr="00BC4408">
              <w:rPr>
                <w:sz w:val="22"/>
                <w:szCs w:val="22"/>
              </w:rPr>
              <w:t>Aid intensity does not exceed 50% of the eligible costs (</w:t>
            </w:r>
            <w:r w:rsidRPr="00BC4408">
              <w:rPr>
                <w:i/>
                <w:iCs/>
                <w:sz w:val="22"/>
                <w:szCs w:val="22"/>
              </w:rPr>
              <w:t>clause 8.3. The maximum aid intensity for the eligible project costs is 50 percent</w:t>
            </w:r>
            <w:r w:rsidRPr="00BC4408">
              <w:rPr>
                <w:sz w:val="22"/>
                <w:szCs w:val="22"/>
              </w:rPr>
              <w:t>).</w:t>
            </w:r>
          </w:p>
          <w:p w14:paraId="554A3894" w14:textId="77777777" w:rsidR="00AA6888" w:rsidRPr="00BC4408" w:rsidRDefault="00AA6888" w:rsidP="00AA6888">
            <w:pPr>
              <w:rPr>
                <w:sz w:val="22"/>
                <w:szCs w:val="22"/>
              </w:rPr>
            </w:pPr>
          </w:p>
        </w:tc>
      </w:tr>
      <w:tr w:rsidR="00AA6888" w:rsidRPr="00AA6888" w14:paraId="5BB88EA4" w14:textId="77777777" w:rsidTr="00177541">
        <w:trPr>
          <w:trHeight w:val="850"/>
        </w:trPr>
        <w:tc>
          <w:tcPr>
            <w:tcW w:w="2670" w:type="pct"/>
          </w:tcPr>
          <w:p w14:paraId="338B7A3C" w14:textId="77777777" w:rsidR="00AA6888" w:rsidRPr="00AA6888" w:rsidRDefault="00AA6888" w:rsidP="00141133">
            <w:pPr>
              <w:numPr>
                <w:ilvl w:val="0"/>
                <w:numId w:val="7"/>
              </w:numPr>
            </w:pPr>
            <w:r w:rsidRPr="00AA6888">
              <w:t xml:space="preserve">Where the aid is granted in the </w:t>
            </w:r>
            <w:r w:rsidRPr="00AA6888">
              <w:rPr>
                <w:b/>
              </w:rPr>
              <w:t>maritime transport sector</w:t>
            </w:r>
            <w:r w:rsidRPr="00AA6888">
              <w:t>, the aid intensity may be increased to 100 % of the eligible costs provided that the following conditions are met (§5):</w:t>
            </w:r>
          </w:p>
          <w:p w14:paraId="08DD1017" w14:textId="77777777" w:rsidR="00AA6888" w:rsidRPr="00AA6888" w:rsidRDefault="00AA6888" w:rsidP="00141133">
            <w:pPr>
              <w:numPr>
                <w:ilvl w:val="0"/>
                <w:numId w:val="24"/>
              </w:numPr>
            </w:pPr>
            <w:r w:rsidRPr="00AA6888">
              <w:t>the trainees are not active members of the crew but are supernumerary on board; and</w:t>
            </w:r>
          </w:p>
          <w:p w14:paraId="23BEEFFD" w14:textId="77777777" w:rsidR="00AA6888" w:rsidRPr="00AA6888" w:rsidRDefault="00AA6888" w:rsidP="00141133">
            <w:pPr>
              <w:numPr>
                <w:ilvl w:val="0"/>
                <w:numId w:val="24"/>
              </w:numPr>
            </w:pPr>
            <w:r w:rsidRPr="00AA6888">
              <w:t>the training is carried out on board of ships entered in Union registers.</w:t>
            </w:r>
          </w:p>
        </w:tc>
        <w:tc>
          <w:tcPr>
            <w:tcW w:w="2330" w:type="pct"/>
          </w:tcPr>
          <w:p w14:paraId="01821BE0" w14:textId="77777777" w:rsidR="0024556B" w:rsidRPr="00BC4408" w:rsidRDefault="0024556B" w:rsidP="0024556B">
            <w:pPr>
              <w:jc w:val="both"/>
              <w:rPr>
                <w:sz w:val="22"/>
                <w:szCs w:val="22"/>
              </w:rPr>
            </w:pPr>
            <w:r w:rsidRPr="00BC4408">
              <w:rPr>
                <w:sz w:val="22"/>
                <w:szCs w:val="22"/>
              </w:rPr>
              <w:t>Aid intensity does not exceed 50% of the eligible costs (</w:t>
            </w:r>
            <w:r w:rsidRPr="00BC4408">
              <w:rPr>
                <w:i/>
                <w:iCs/>
                <w:sz w:val="22"/>
                <w:szCs w:val="22"/>
              </w:rPr>
              <w:t>clause 8.3. The maximum aid intensity for the eligible project costs is 50 percent</w:t>
            </w:r>
            <w:r w:rsidRPr="00BC4408">
              <w:rPr>
                <w:sz w:val="22"/>
                <w:szCs w:val="22"/>
              </w:rPr>
              <w:t>).</w:t>
            </w:r>
          </w:p>
          <w:p w14:paraId="6F098823" w14:textId="77777777" w:rsidR="00AA6888" w:rsidRPr="00BC4408" w:rsidRDefault="00AA6888" w:rsidP="00AA6888">
            <w:pPr>
              <w:rPr>
                <w:sz w:val="22"/>
                <w:szCs w:val="22"/>
              </w:rPr>
            </w:pPr>
          </w:p>
        </w:tc>
      </w:tr>
    </w:tbl>
    <w:p w14:paraId="688953A4" w14:textId="77777777" w:rsidR="00BF553C" w:rsidRDefault="00BF553C" w:rsidP="00D06D37">
      <w:pPr>
        <w:rPr>
          <w:b/>
          <w:sz w:val="28"/>
          <w:szCs w:val="28"/>
          <w:u w:val="single"/>
        </w:rPr>
      </w:pPr>
    </w:p>
    <w:sectPr w:rsidR="00BF553C" w:rsidSect="004C60B0">
      <w:headerReference w:type="even" r:id="rId10"/>
      <w:headerReference w:type="default" r:id="rId11"/>
      <w:footerReference w:type="even" r:id="rId12"/>
      <w:footerReference w:type="default" r:id="rId13"/>
      <w:headerReference w:type="first" r:id="rId14"/>
      <w:footerReference w:type="first" r:id="rId15"/>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0428C" w14:textId="77777777" w:rsidR="00C82800" w:rsidRDefault="00C82800">
      <w:r>
        <w:separator/>
      </w:r>
    </w:p>
  </w:endnote>
  <w:endnote w:type="continuationSeparator" w:id="0">
    <w:p w14:paraId="69177AB2" w14:textId="77777777" w:rsidR="00C82800" w:rsidRDefault="00C82800">
      <w:r>
        <w:continuationSeparator/>
      </w:r>
    </w:p>
  </w:endnote>
  <w:endnote w:type="continuationNotice" w:id="1">
    <w:p w14:paraId="3A8F1D19" w14:textId="77777777" w:rsidR="00C82800" w:rsidRDefault="00C82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2180D" w14:textId="77777777" w:rsidR="00A917F9" w:rsidRDefault="00A917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D2B03" w14:textId="77777777" w:rsidR="00045C08" w:rsidRPr="00FE0536" w:rsidRDefault="00045C08" w:rsidP="00FE05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FCCB8" w14:textId="77777777" w:rsidR="00A917F9" w:rsidRDefault="00A91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EE3C5" w14:textId="77777777" w:rsidR="00C82800" w:rsidRDefault="00C82800">
      <w:r>
        <w:separator/>
      </w:r>
    </w:p>
  </w:footnote>
  <w:footnote w:type="continuationSeparator" w:id="0">
    <w:p w14:paraId="0DBA0860" w14:textId="77777777" w:rsidR="00C82800" w:rsidRDefault="00C82800">
      <w:r>
        <w:continuationSeparator/>
      </w:r>
    </w:p>
  </w:footnote>
  <w:footnote w:type="continuationNotice" w:id="1">
    <w:p w14:paraId="102214E3" w14:textId="77777777" w:rsidR="00C82800" w:rsidRDefault="00C82800"/>
  </w:footnote>
  <w:footnote w:id="2">
    <w:p w14:paraId="2AF7348D" w14:textId="77777777" w:rsidR="003513A9" w:rsidRPr="00AC3B0E" w:rsidRDefault="003513A9" w:rsidP="003513A9">
      <w:pPr>
        <w:pStyle w:val="FootnoteText"/>
      </w:pPr>
      <w:r>
        <w:rPr>
          <w:rStyle w:val="FootnoteReference"/>
        </w:rPr>
        <w:footnoteRef/>
      </w:r>
      <w:r>
        <w:t xml:space="preserve"> </w:t>
      </w:r>
      <w:r w:rsidRPr="00AC3B0E">
        <w:t>Financing provided to the final beneficiaries with support from the InvestEU Fund covered by Section 16 of Chapter III and the cost covered by this financing shall not be considered for determining compliance with the cumulation provisions laid down in the first sentence of this point. Instead, the amount relevant for determining compliance with the cumulation provisions of the first sentence of this point shall be calculated as follows. First, the nominal amount of the financing supported by the InvestEU Fund shall be deducted from the total eligible project costs, obtaining the total remaining eligible costs; second, the maximum aid shall be calculated by applying the relevant highest aid intensity or aid amount only to the total remaining eligible costs.</w:t>
      </w:r>
    </w:p>
    <w:p w14:paraId="68A7C296" w14:textId="77777777" w:rsidR="003513A9" w:rsidRPr="00AC3B0E" w:rsidRDefault="003513A9" w:rsidP="003513A9">
      <w:pPr>
        <w:pStyle w:val="FootnoteText"/>
        <w:rPr>
          <w:lang w:val="en-IE"/>
        </w:rPr>
      </w:pPr>
      <w:r w:rsidRPr="00AC3B0E">
        <w:rPr>
          <w:lang w:val="en-IE"/>
        </w:rPr>
        <w:t>In cases of Articles for which the notification threshold is expressed as a maximum aid amount, the nominal amount of financing provided to the final beneficiaries with the support from the InvestEU Fund shall also not be considered for determining whether the notification thresholds in Article 4 are respected.</w:t>
      </w:r>
    </w:p>
    <w:p w14:paraId="06E0EBA2" w14:textId="77777777" w:rsidR="003513A9" w:rsidRPr="00A33674" w:rsidRDefault="003513A9" w:rsidP="003513A9">
      <w:pPr>
        <w:pStyle w:val="FootnoteText"/>
        <w:rPr>
          <w:lang w:val="en-IE"/>
        </w:rPr>
      </w:pPr>
      <w:r w:rsidRPr="00AC3B0E">
        <w:rPr>
          <w:lang w:val="en-IE"/>
        </w:rPr>
        <w:t>Alternatively, for senior loans or guarantees on senior loans supported by the InvestEU Fund under Section 16 of Chapter III, the gross grant equivalent of the aid entailed in such loans or guarantees provided to the final beneficiaries may be calculated in accordance with Article 5(2), point (b) or (c), as appropriate. This gross grant equivalent of the aid can be used for ensuring, in line with the first sentence of this point, that cumulation with any other aid for the same identifiable eligible costs does not result in exceeding the highest aid intensity or aid amount applicable to the aid under this Regulation or the relevant notification threshold under this Regulation</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0CA71" w14:textId="77777777" w:rsidR="00A917F9" w:rsidRDefault="00A917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23F6B" w14:textId="77777777" w:rsidR="00045C08" w:rsidRPr="00FE0536" w:rsidRDefault="00045C08" w:rsidP="00FE05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C7D3" w14:textId="77777777" w:rsidR="00A917F9" w:rsidRDefault="00A917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1837"/>
    <w:multiLevelType w:val="hybridMultilevel"/>
    <w:tmpl w:val="3E76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21DA3"/>
    <w:multiLevelType w:val="hybridMultilevel"/>
    <w:tmpl w:val="F4B2E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D809EC"/>
    <w:multiLevelType w:val="hybridMultilevel"/>
    <w:tmpl w:val="E586C090"/>
    <w:lvl w:ilvl="0" w:tplc="02DAC0F6">
      <w:start w:val="1"/>
      <w:numFmt w:val="lowerLetter"/>
      <w:lvlText w:val="%1."/>
      <w:lvlJc w:val="left"/>
      <w:pPr>
        <w:ind w:left="720"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5AE7182"/>
    <w:multiLevelType w:val="hybridMultilevel"/>
    <w:tmpl w:val="9CEC96E0"/>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C114F7"/>
    <w:multiLevelType w:val="hybridMultilevel"/>
    <w:tmpl w:val="5A028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7E033F"/>
    <w:multiLevelType w:val="hybridMultilevel"/>
    <w:tmpl w:val="9784094E"/>
    <w:lvl w:ilvl="0" w:tplc="11D690D4">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24EE744A"/>
    <w:multiLevelType w:val="hybridMultilevel"/>
    <w:tmpl w:val="D3F4E7B6"/>
    <w:lvl w:ilvl="0" w:tplc="D988BE0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A466E07"/>
    <w:multiLevelType w:val="hybridMultilevel"/>
    <w:tmpl w:val="8D9C1324"/>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A332F6"/>
    <w:multiLevelType w:val="hybridMultilevel"/>
    <w:tmpl w:val="B8FAEC9E"/>
    <w:lvl w:ilvl="0" w:tplc="04070019">
      <w:start w:val="1"/>
      <w:numFmt w:val="lowerLetter"/>
      <w:lvlText w:val="%1."/>
      <w:lvlJc w:val="left"/>
      <w:pPr>
        <w:ind w:left="643" w:hanging="360"/>
      </w:pPr>
      <w:rPr>
        <w:rFonts w:hint="default"/>
      </w:rPr>
    </w:lvl>
    <w:lvl w:ilvl="1" w:tplc="08090019" w:tentative="1">
      <w:start w:val="1"/>
      <w:numFmt w:val="lowerLetter"/>
      <w:lvlText w:val="%2."/>
      <w:lvlJc w:val="left"/>
      <w:pPr>
        <w:ind w:left="1434" w:hanging="360"/>
      </w:pPr>
    </w:lvl>
    <w:lvl w:ilvl="2" w:tplc="0809001B" w:tentative="1">
      <w:start w:val="1"/>
      <w:numFmt w:val="lowerRoman"/>
      <w:lvlText w:val="%3."/>
      <w:lvlJc w:val="right"/>
      <w:pPr>
        <w:ind w:left="2154" w:hanging="180"/>
      </w:pPr>
    </w:lvl>
    <w:lvl w:ilvl="3" w:tplc="0809000F" w:tentative="1">
      <w:start w:val="1"/>
      <w:numFmt w:val="decimal"/>
      <w:lvlText w:val="%4."/>
      <w:lvlJc w:val="left"/>
      <w:pPr>
        <w:ind w:left="2874" w:hanging="360"/>
      </w:pPr>
    </w:lvl>
    <w:lvl w:ilvl="4" w:tplc="08090019" w:tentative="1">
      <w:start w:val="1"/>
      <w:numFmt w:val="lowerLetter"/>
      <w:lvlText w:val="%5."/>
      <w:lvlJc w:val="left"/>
      <w:pPr>
        <w:ind w:left="3594" w:hanging="360"/>
      </w:pPr>
    </w:lvl>
    <w:lvl w:ilvl="5" w:tplc="0809001B" w:tentative="1">
      <w:start w:val="1"/>
      <w:numFmt w:val="lowerRoman"/>
      <w:lvlText w:val="%6."/>
      <w:lvlJc w:val="right"/>
      <w:pPr>
        <w:ind w:left="4314" w:hanging="180"/>
      </w:pPr>
    </w:lvl>
    <w:lvl w:ilvl="6" w:tplc="0809000F" w:tentative="1">
      <w:start w:val="1"/>
      <w:numFmt w:val="decimal"/>
      <w:lvlText w:val="%7."/>
      <w:lvlJc w:val="left"/>
      <w:pPr>
        <w:ind w:left="5034" w:hanging="360"/>
      </w:pPr>
    </w:lvl>
    <w:lvl w:ilvl="7" w:tplc="08090019" w:tentative="1">
      <w:start w:val="1"/>
      <w:numFmt w:val="lowerLetter"/>
      <w:lvlText w:val="%8."/>
      <w:lvlJc w:val="left"/>
      <w:pPr>
        <w:ind w:left="5754" w:hanging="360"/>
      </w:pPr>
    </w:lvl>
    <w:lvl w:ilvl="8" w:tplc="0809001B" w:tentative="1">
      <w:start w:val="1"/>
      <w:numFmt w:val="lowerRoman"/>
      <w:lvlText w:val="%9."/>
      <w:lvlJc w:val="right"/>
      <w:pPr>
        <w:ind w:left="6474" w:hanging="180"/>
      </w:pPr>
    </w:lvl>
  </w:abstractNum>
  <w:abstractNum w:abstractNumId="13" w15:restartNumberingAfterBreak="0">
    <w:nsid w:val="39320397"/>
    <w:multiLevelType w:val="hybridMultilevel"/>
    <w:tmpl w:val="BCB2A95A"/>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B26E84"/>
    <w:multiLevelType w:val="hybridMultilevel"/>
    <w:tmpl w:val="0F3254A4"/>
    <w:lvl w:ilvl="0" w:tplc="08090001">
      <w:start w:val="1"/>
      <w:numFmt w:val="bullet"/>
      <w:lvlText w:val=""/>
      <w:lvlJc w:val="left"/>
      <w:pPr>
        <w:tabs>
          <w:tab w:val="num" w:pos="360"/>
        </w:tabs>
        <w:ind w:left="360" w:hanging="360"/>
      </w:pPr>
      <w:rPr>
        <w:rFonts w:ascii="Symbol" w:hAnsi="Symbol" w:hint="default"/>
      </w:rPr>
    </w:lvl>
    <w:lvl w:ilvl="1" w:tplc="531A62E0">
      <w:numFmt w:val="bullet"/>
      <w:lvlText w:val="-"/>
      <w:lvlJc w:val="left"/>
      <w:pPr>
        <w:tabs>
          <w:tab w:val="num" w:pos="1080"/>
        </w:tabs>
        <w:ind w:left="1080" w:hanging="360"/>
      </w:pPr>
      <w:rPr>
        <w:rFonts w:ascii="Times New Roman" w:eastAsia="Times New Roman" w:hAnsi="Times New Roman" w:cs="Times New Roman"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6D2F1D"/>
    <w:multiLevelType w:val="hybridMultilevel"/>
    <w:tmpl w:val="73027F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B351D6"/>
    <w:multiLevelType w:val="hybridMultilevel"/>
    <w:tmpl w:val="90941F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CCC6F48"/>
    <w:multiLevelType w:val="hybridMultilevel"/>
    <w:tmpl w:val="D44ABAA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087186"/>
    <w:multiLevelType w:val="hybridMultilevel"/>
    <w:tmpl w:val="D7D0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1C4D9B"/>
    <w:multiLevelType w:val="hybridMultilevel"/>
    <w:tmpl w:val="1DF0E652"/>
    <w:lvl w:ilvl="0" w:tplc="9642E4DC">
      <w:start w:val="1"/>
      <w:numFmt w:val="lowerLetter"/>
      <w:lvlText w:val="%1."/>
      <w:lvlJc w:val="left"/>
      <w:pPr>
        <w:ind w:left="1080" w:hanging="360"/>
      </w:pPr>
      <w:rPr>
        <w:rFonts w:hint="default"/>
        <w:i w:val="0"/>
        <w:iCs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63197402"/>
    <w:multiLevelType w:val="hybridMultilevel"/>
    <w:tmpl w:val="7FEC0002"/>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F064B4"/>
    <w:multiLevelType w:val="hybridMultilevel"/>
    <w:tmpl w:val="6CC8A1AE"/>
    <w:lvl w:ilvl="0" w:tplc="18090001">
      <w:start w:val="1"/>
      <w:numFmt w:val="bullet"/>
      <w:lvlText w:val=""/>
      <w:lvlJc w:val="left"/>
      <w:pPr>
        <w:tabs>
          <w:tab w:val="num" w:pos="675"/>
        </w:tabs>
        <w:ind w:left="675" w:hanging="360"/>
      </w:pPr>
      <w:rPr>
        <w:rFonts w:ascii="Symbol" w:hAnsi="Symbol" w:hint="default"/>
      </w:rPr>
    </w:lvl>
    <w:lvl w:ilvl="1" w:tplc="08090003" w:tentative="1">
      <w:start w:val="1"/>
      <w:numFmt w:val="bullet"/>
      <w:lvlText w:val="o"/>
      <w:lvlJc w:val="left"/>
      <w:pPr>
        <w:tabs>
          <w:tab w:val="num" w:pos="1395"/>
        </w:tabs>
        <w:ind w:left="1395" w:hanging="360"/>
      </w:pPr>
      <w:rPr>
        <w:rFonts w:ascii="Courier New" w:hAnsi="Courier New" w:cs="Courier New" w:hint="default"/>
      </w:rPr>
    </w:lvl>
    <w:lvl w:ilvl="2" w:tplc="08090005" w:tentative="1">
      <w:start w:val="1"/>
      <w:numFmt w:val="bullet"/>
      <w:lvlText w:val=""/>
      <w:lvlJc w:val="left"/>
      <w:pPr>
        <w:tabs>
          <w:tab w:val="num" w:pos="2115"/>
        </w:tabs>
        <w:ind w:left="2115" w:hanging="360"/>
      </w:pPr>
      <w:rPr>
        <w:rFonts w:ascii="Wingdings" w:hAnsi="Wingdings" w:hint="default"/>
      </w:rPr>
    </w:lvl>
    <w:lvl w:ilvl="3" w:tplc="08090001" w:tentative="1">
      <w:start w:val="1"/>
      <w:numFmt w:val="bullet"/>
      <w:lvlText w:val=""/>
      <w:lvlJc w:val="left"/>
      <w:pPr>
        <w:tabs>
          <w:tab w:val="num" w:pos="2835"/>
        </w:tabs>
        <w:ind w:left="2835" w:hanging="360"/>
      </w:pPr>
      <w:rPr>
        <w:rFonts w:ascii="Symbol" w:hAnsi="Symbol" w:hint="default"/>
      </w:rPr>
    </w:lvl>
    <w:lvl w:ilvl="4" w:tplc="08090003" w:tentative="1">
      <w:start w:val="1"/>
      <w:numFmt w:val="bullet"/>
      <w:lvlText w:val="o"/>
      <w:lvlJc w:val="left"/>
      <w:pPr>
        <w:tabs>
          <w:tab w:val="num" w:pos="3555"/>
        </w:tabs>
        <w:ind w:left="3555" w:hanging="360"/>
      </w:pPr>
      <w:rPr>
        <w:rFonts w:ascii="Courier New" w:hAnsi="Courier New" w:cs="Courier New" w:hint="default"/>
      </w:rPr>
    </w:lvl>
    <w:lvl w:ilvl="5" w:tplc="08090005" w:tentative="1">
      <w:start w:val="1"/>
      <w:numFmt w:val="bullet"/>
      <w:lvlText w:val=""/>
      <w:lvlJc w:val="left"/>
      <w:pPr>
        <w:tabs>
          <w:tab w:val="num" w:pos="4275"/>
        </w:tabs>
        <w:ind w:left="4275" w:hanging="360"/>
      </w:pPr>
      <w:rPr>
        <w:rFonts w:ascii="Wingdings" w:hAnsi="Wingdings" w:hint="default"/>
      </w:rPr>
    </w:lvl>
    <w:lvl w:ilvl="6" w:tplc="08090001" w:tentative="1">
      <w:start w:val="1"/>
      <w:numFmt w:val="bullet"/>
      <w:lvlText w:val=""/>
      <w:lvlJc w:val="left"/>
      <w:pPr>
        <w:tabs>
          <w:tab w:val="num" w:pos="4995"/>
        </w:tabs>
        <w:ind w:left="4995" w:hanging="360"/>
      </w:pPr>
      <w:rPr>
        <w:rFonts w:ascii="Symbol" w:hAnsi="Symbol" w:hint="default"/>
      </w:rPr>
    </w:lvl>
    <w:lvl w:ilvl="7" w:tplc="08090003" w:tentative="1">
      <w:start w:val="1"/>
      <w:numFmt w:val="bullet"/>
      <w:lvlText w:val="o"/>
      <w:lvlJc w:val="left"/>
      <w:pPr>
        <w:tabs>
          <w:tab w:val="num" w:pos="5715"/>
        </w:tabs>
        <w:ind w:left="5715" w:hanging="360"/>
      </w:pPr>
      <w:rPr>
        <w:rFonts w:ascii="Courier New" w:hAnsi="Courier New" w:cs="Courier New" w:hint="default"/>
      </w:rPr>
    </w:lvl>
    <w:lvl w:ilvl="8" w:tplc="08090005" w:tentative="1">
      <w:start w:val="1"/>
      <w:numFmt w:val="bullet"/>
      <w:lvlText w:val=""/>
      <w:lvlJc w:val="left"/>
      <w:pPr>
        <w:tabs>
          <w:tab w:val="num" w:pos="6435"/>
        </w:tabs>
        <w:ind w:left="6435" w:hanging="360"/>
      </w:pPr>
      <w:rPr>
        <w:rFonts w:ascii="Wingdings" w:hAnsi="Wingdings" w:hint="default"/>
      </w:rPr>
    </w:lvl>
  </w:abstractNum>
  <w:abstractNum w:abstractNumId="26" w15:restartNumberingAfterBreak="0">
    <w:nsid w:val="6B6A2084"/>
    <w:multiLevelType w:val="hybridMultilevel"/>
    <w:tmpl w:val="2738D3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933901"/>
    <w:multiLevelType w:val="hybridMultilevel"/>
    <w:tmpl w:val="9C6A20A6"/>
    <w:lvl w:ilvl="0" w:tplc="CCC2B40C">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B9C636D"/>
    <w:multiLevelType w:val="hybridMultilevel"/>
    <w:tmpl w:val="756E5D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7405479">
    <w:abstractNumId w:val="25"/>
  </w:num>
  <w:num w:numId="2" w16cid:durableId="1222641678">
    <w:abstractNumId w:val="15"/>
  </w:num>
  <w:num w:numId="3" w16cid:durableId="1541287115">
    <w:abstractNumId w:val="3"/>
  </w:num>
  <w:num w:numId="4" w16cid:durableId="643857325">
    <w:abstractNumId w:val="22"/>
  </w:num>
  <w:num w:numId="5" w16cid:durableId="588583361">
    <w:abstractNumId w:val="11"/>
  </w:num>
  <w:num w:numId="6" w16cid:durableId="1884171141">
    <w:abstractNumId w:val="21"/>
  </w:num>
  <w:num w:numId="7" w16cid:durableId="397291262">
    <w:abstractNumId w:val="10"/>
  </w:num>
  <w:num w:numId="8" w16cid:durableId="1372803477">
    <w:abstractNumId w:val="14"/>
  </w:num>
  <w:num w:numId="9" w16cid:durableId="1698964123">
    <w:abstractNumId w:val="28"/>
  </w:num>
  <w:num w:numId="10" w16cid:durableId="585766421">
    <w:abstractNumId w:val="26"/>
  </w:num>
  <w:num w:numId="11" w16cid:durableId="510874933">
    <w:abstractNumId w:val="17"/>
  </w:num>
  <w:num w:numId="12" w16cid:durableId="1689406759">
    <w:abstractNumId w:val="2"/>
  </w:num>
  <w:num w:numId="13" w16cid:durableId="499272948">
    <w:abstractNumId w:val="12"/>
  </w:num>
  <w:num w:numId="14" w16cid:durableId="834492912">
    <w:abstractNumId w:val="19"/>
  </w:num>
  <w:num w:numId="15" w16cid:durableId="1401637363">
    <w:abstractNumId w:val="8"/>
  </w:num>
  <w:num w:numId="16" w16cid:durableId="559902750">
    <w:abstractNumId w:val="1"/>
  </w:num>
  <w:num w:numId="17" w16cid:durableId="720593997">
    <w:abstractNumId w:val="16"/>
  </w:num>
  <w:num w:numId="18" w16cid:durableId="1336760769">
    <w:abstractNumId w:val="0"/>
  </w:num>
  <w:num w:numId="19" w16cid:durableId="1738278844">
    <w:abstractNumId w:val="6"/>
  </w:num>
  <w:num w:numId="20" w16cid:durableId="2041078226">
    <w:abstractNumId w:val="20"/>
  </w:num>
  <w:num w:numId="21" w16cid:durableId="97528242">
    <w:abstractNumId w:val="13"/>
  </w:num>
  <w:num w:numId="22" w16cid:durableId="1518928479">
    <w:abstractNumId w:val="5"/>
  </w:num>
  <w:num w:numId="23" w16cid:durableId="929433728">
    <w:abstractNumId w:val="9"/>
  </w:num>
  <w:num w:numId="24" w16cid:durableId="1078945811">
    <w:abstractNumId w:val="24"/>
  </w:num>
  <w:num w:numId="25" w16cid:durableId="192428171">
    <w:abstractNumId w:val="29"/>
  </w:num>
  <w:num w:numId="26" w16cid:durableId="1824272099">
    <w:abstractNumId w:val="27"/>
  </w:num>
  <w:num w:numId="27" w16cid:durableId="1240676690">
    <w:abstractNumId w:val="18"/>
  </w:num>
  <w:num w:numId="28" w16cid:durableId="1843080003">
    <w:abstractNumId w:val="4"/>
  </w:num>
  <w:num w:numId="29" w16cid:durableId="1682470019">
    <w:abstractNumId w:val="7"/>
  </w:num>
  <w:num w:numId="30" w16cid:durableId="153769401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D461F"/>
    <w:rsid w:val="000008B2"/>
    <w:rsid w:val="00003443"/>
    <w:rsid w:val="00003D17"/>
    <w:rsid w:val="00005297"/>
    <w:rsid w:val="0000541C"/>
    <w:rsid w:val="00010BBD"/>
    <w:rsid w:val="000116D1"/>
    <w:rsid w:val="00016709"/>
    <w:rsid w:val="00016DF2"/>
    <w:rsid w:val="0002066D"/>
    <w:rsid w:val="000307FC"/>
    <w:rsid w:val="000372A4"/>
    <w:rsid w:val="0004275D"/>
    <w:rsid w:val="00045763"/>
    <w:rsid w:val="00045C08"/>
    <w:rsid w:val="00045C91"/>
    <w:rsid w:val="00046912"/>
    <w:rsid w:val="00047DB1"/>
    <w:rsid w:val="00050669"/>
    <w:rsid w:val="0005176E"/>
    <w:rsid w:val="000537D1"/>
    <w:rsid w:val="000550A4"/>
    <w:rsid w:val="0005550B"/>
    <w:rsid w:val="00060E75"/>
    <w:rsid w:val="0006561F"/>
    <w:rsid w:val="00066155"/>
    <w:rsid w:val="000729AA"/>
    <w:rsid w:val="0007495E"/>
    <w:rsid w:val="000832AA"/>
    <w:rsid w:val="00085359"/>
    <w:rsid w:val="00085964"/>
    <w:rsid w:val="00086E26"/>
    <w:rsid w:val="00092654"/>
    <w:rsid w:val="000934FB"/>
    <w:rsid w:val="00095C2E"/>
    <w:rsid w:val="000969AA"/>
    <w:rsid w:val="0009762A"/>
    <w:rsid w:val="000A0383"/>
    <w:rsid w:val="000A19E8"/>
    <w:rsid w:val="000A2636"/>
    <w:rsid w:val="000A3CCC"/>
    <w:rsid w:val="000B062A"/>
    <w:rsid w:val="000B0C62"/>
    <w:rsid w:val="000B18DF"/>
    <w:rsid w:val="000B6D6E"/>
    <w:rsid w:val="000C38DE"/>
    <w:rsid w:val="000C51C2"/>
    <w:rsid w:val="000C5680"/>
    <w:rsid w:val="000C70B2"/>
    <w:rsid w:val="000D2B5A"/>
    <w:rsid w:val="000D3288"/>
    <w:rsid w:val="000D3DFE"/>
    <w:rsid w:val="000D4D93"/>
    <w:rsid w:val="000E0136"/>
    <w:rsid w:val="000E10AB"/>
    <w:rsid w:val="000E4DAE"/>
    <w:rsid w:val="000E6AE6"/>
    <w:rsid w:val="000F007C"/>
    <w:rsid w:val="000F0809"/>
    <w:rsid w:val="000F1FCD"/>
    <w:rsid w:val="000F2C08"/>
    <w:rsid w:val="000F3F5A"/>
    <w:rsid w:val="000F75EF"/>
    <w:rsid w:val="000F7E21"/>
    <w:rsid w:val="00110725"/>
    <w:rsid w:val="0012665D"/>
    <w:rsid w:val="0012741D"/>
    <w:rsid w:val="00131884"/>
    <w:rsid w:val="001321B3"/>
    <w:rsid w:val="0013488D"/>
    <w:rsid w:val="0013556A"/>
    <w:rsid w:val="0014060F"/>
    <w:rsid w:val="00141133"/>
    <w:rsid w:val="001420DF"/>
    <w:rsid w:val="001429E3"/>
    <w:rsid w:val="00144573"/>
    <w:rsid w:val="00154461"/>
    <w:rsid w:val="00155215"/>
    <w:rsid w:val="00155F6E"/>
    <w:rsid w:val="00162ACB"/>
    <w:rsid w:val="00165C30"/>
    <w:rsid w:val="0016657A"/>
    <w:rsid w:val="001700BB"/>
    <w:rsid w:val="00176DBE"/>
    <w:rsid w:val="00177541"/>
    <w:rsid w:val="00180209"/>
    <w:rsid w:val="00180EAA"/>
    <w:rsid w:val="00187035"/>
    <w:rsid w:val="00190CE6"/>
    <w:rsid w:val="001910C8"/>
    <w:rsid w:val="00191BB7"/>
    <w:rsid w:val="001946CD"/>
    <w:rsid w:val="001A76F3"/>
    <w:rsid w:val="001A78F8"/>
    <w:rsid w:val="001A7F16"/>
    <w:rsid w:val="001B05F1"/>
    <w:rsid w:val="001B1C38"/>
    <w:rsid w:val="001C0C3A"/>
    <w:rsid w:val="001C3EAF"/>
    <w:rsid w:val="001C417D"/>
    <w:rsid w:val="001C4DC2"/>
    <w:rsid w:val="001D01C0"/>
    <w:rsid w:val="001D0FD1"/>
    <w:rsid w:val="001D174F"/>
    <w:rsid w:val="001D17BF"/>
    <w:rsid w:val="001D53FF"/>
    <w:rsid w:val="001E1351"/>
    <w:rsid w:val="001E2560"/>
    <w:rsid w:val="001E3653"/>
    <w:rsid w:val="001F48D0"/>
    <w:rsid w:val="00205AC3"/>
    <w:rsid w:val="00206D4C"/>
    <w:rsid w:val="0020708C"/>
    <w:rsid w:val="002160AC"/>
    <w:rsid w:val="00221B84"/>
    <w:rsid w:val="00222567"/>
    <w:rsid w:val="00222F1C"/>
    <w:rsid w:val="002266B9"/>
    <w:rsid w:val="0022735E"/>
    <w:rsid w:val="002307F0"/>
    <w:rsid w:val="00231442"/>
    <w:rsid w:val="00231553"/>
    <w:rsid w:val="00232A68"/>
    <w:rsid w:val="00236080"/>
    <w:rsid w:val="00241C4A"/>
    <w:rsid w:val="002427AF"/>
    <w:rsid w:val="0024556B"/>
    <w:rsid w:val="002470A3"/>
    <w:rsid w:val="00247418"/>
    <w:rsid w:val="00247CE2"/>
    <w:rsid w:val="00255D0C"/>
    <w:rsid w:val="0025789A"/>
    <w:rsid w:val="00263062"/>
    <w:rsid w:val="00266878"/>
    <w:rsid w:val="002679A7"/>
    <w:rsid w:val="00271FCF"/>
    <w:rsid w:val="00272AC3"/>
    <w:rsid w:val="00272B4A"/>
    <w:rsid w:val="002749F6"/>
    <w:rsid w:val="00275069"/>
    <w:rsid w:val="002779BE"/>
    <w:rsid w:val="00291068"/>
    <w:rsid w:val="002920BD"/>
    <w:rsid w:val="00293736"/>
    <w:rsid w:val="002942EC"/>
    <w:rsid w:val="002A6B4A"/>
    <w:rsid w:val="002B19B1"/>
    <w:rsid w:val="002B3E57"/>
    <w:rsid w:val="002B4358"/>
    <w:rsid w:val="002B4CA9"/>
    <w:rsid w:val="002B54DF"/>
    <w:rsid w:val="002B6ABA"/>
    <w:rsid w:val="002B7D7E"/>
    <w:rsid w:val="002C0BB3"/>
    <w:rsid w:val="002C1D40"/>
    <w:rsid w:val="002C2F7A"/>
    <w:rsid w:val="002D1FE8"/>
    <w:rsid w:val="002D208B"/>
    <w:rsid w:val="002D4CC4"/>
    <w:rsid w:val="002E0C81"/>
    <w:rsid w:val="002E180B"/>
    <w:rsid w:val="002E28C7"/>
    <w:rsid w:val="002E3BB9"/>
    <w:rsid w:val="002E643C"/>
    <w:rsid w:val="002E64F1"/>
    <w:rsid w:val="002F4921"/>
    <w:rsid w:val="002F7791"/>
    <w:rsid w:val="003011AB"/>
    <w:rsid w:val="00301907"/>
    <w:rsid w:val="003031CF"/>
    <w:rsid w:val="00307511"/>
    <w:rsid w:val="00311BDC"/>
    <w:rsid w:val="00313CB5"/>
    <w:rsid w:val="003144DB"/>
    <w:rsid w:val="00321646"/>
    <w:rsid w:val="0033358D"/>
    <w:rsid w:val="00335128"/>
    <w:rsid w:val="00336EAF"/>
    <w:rsid w:val="00337965"/>
    <w:rsid w:val="00340092"/>
    <w:rsid w:val="0034193A"/>
    <w:rsid w:val="003507CB"/>
    <w:rsid w:val="003513A9"/>
    <w:rsid w:val="00356870"/>
    <w:rsid w:val="003714C9"/>
    <w:rsid w:val="0037514B"/>
    <w:rsid w:val="0037615F"/>
    <w:rsid w:val="00391060"/>
    <w:rsid w:val="00397EC8"/>
    <w:rsid w:val="003A097D"/>
    <w:rsid w:val="003A1CEE"/>
    <w:rsid w:val="003A34CB"/>
    <w:rsid w:val="003A58D5"/>
    <w:rsid w:val="003A70AE"/>
    <w:rsid w:val="003B0D04"/>
    <w:rsid w:val="003B29B0"/>
    <w:rsid w:val="003B4754"/>
    <w:rsid w:val="003B5535"/>
    <w:rsid w:val="003B61D4"/>
    <w:rsid w:val="003B745C"/>
    <w:rsid w:val="003C75D4"/>
    <w:rsid w:val="003D41BA"/>
    <w:rsid w:val="003E0049"/>
    <w:rsid w:val="003E00A3"/>
    <w:rsid w:val="003E0952"/>
    <w:rsid w:val="003E2FE0"/>
    <w:rsid w:val="003E4E9D"/>
    <w:rsid w:val="003E6DD5"/>
    <w:rsid w:val="003E790E"/>
    <w:rsid w:val="003F244B"/>
    <w:rsid w:val="003F3180"/>
    <w:rsid w:val="003F4EC4"/>
    <w:rsid w:val="003F7596"/>
    <w:rsid w:val="00400566"/>
    <w:rsid w:val="00401615"/>
    <w:rsid w:val="0040320C"/>
    <w:rsid w:val="004120C6"/>
    <w:rsid w:val="00413664"/>
    <w:rsid w:val="00413A61"/>
    <w:rsid w:val="004151D8"/>
    <w:rsid w:val="00420FE3"/>
    <w:rsid w:val="00421231"/>
    <w:rsid w:val="00422819"/>
    <w:rsid w:val="0042377F"/>
    <w:rsid w:val="00424808"/>
    <w:rsid w:val="00425814"/>
    <w:rsid w:val="0043003F"/>
    <w:rsid w:val="00432A1C"/>
    <w:rsid w:val="00437F53"/>
    <w:rsid w:val="004412F5"/>
    <w:rsid w:val="00441985"/>
    <w:rsid w:val="00442D78"/>
    <w:rsid w:val="004441D7"/>
    <w:rsid w:val="004452B6"/>
    <w:rsid w:val="0045170D"/>
    <w:rsid w:val="00456BB6"/>
    <w:rsid w:val="0045783C"/>
    <w:rsid w:val="004618BB"/>
    <w:rsid w:val="00461A7C"/>
    <w:rsid w:val="00462813"/>
    <w:rsid w:val="00463D82"/>
    <w:rsid w:val="004745B1"/>
    <w:rsid w:val="004756DE"/>
    <w:rsid w:val="0047656D"/>
    <w:rsid w:val="00477B26"/>
    <w:rsid w:val="00481FD8"/>
    <w:rsid w:val="0048690B"/>
    <w:rsid w:val="00496A4E"/>
    <w:rsid w:val="00496FD2"/>
    <w:rsid w:val="004A34C8"/>
    <w:rsid w:val="004A4C5E"/>
    <w:rsid w:val="004B7EF7"/>
    <w:rsid w:val="004C3368"/>
    <w:rsid w:val="004C4450"/>
    <w:rsid w:val="004C4517"/>
    <w:rsid w:val="004C5B3B"/>
    <w:rsid w:val="004C60B0"/>
    <w:rsid w:val="004C6DE0"/>
    <w:rsid w:val="004D0D76"/>
    <w:rsid w:val="004D1972"/>
    <w:rsid w:val="004D5832"/>
    <w:rsid w:val="004D6D0A"/>
    <w:rsid w:val="004D6E48"/>
    <w:rsid w:val="004E0534"/>
    <w:rsid w:val="004E2C80"/>
    <w:rsid w:val="004E6E63"/>
    <w:rsid w:val="004F201B"/>
    <w:rsid w:val="004F292D"/>
    <w:rsid w:val="004F4CE8"/>
    <w:rsid w:val="004F6330"/>
    <w:rsid w:val="004F7C3E"/>
    <w:rsid w:val="00502676"/>
    <w:rsid w:val="00504461"/>
    <w:rsid w:val="00505D16"/>
    <w:rsid w:val="00507762"/>
    <w:rsid w:val="005122AD"/>
    <w:rsid w:val="00512547"/>
    <w:rsid w:val="00513516"/>
    <w:rsid w:val="00531692"/>
    <w:rsid w:val="005338A4"/>
    <w:rsid w:val="00534552"/>
    <w:rsid w:val="00534C00"/>
    <w:rsid w:val="00537FED"/>
    <w:rsid w:val="005442C1"/>
    <w:rsid w:val="00544BFD"/>
    <w:rsid w:val="005519EE"/>
    <w:rsid w:val="00552319"/>
    <w:rsid w:val="005547A7"/>
    <w:rsid w:val="00554D95"/>
    <w:rsid w:val="00557283"/>
    <w:rsid w:val="0056239B"/>
    <w:rsid w:val="00562D41"/>
    <w:rsid w:val="005633C8"/>
    <w:rsid w:val="00566B29"/>
    <w:rsid w:val="00571298"/>
    <w:rsid w:val="00571EE2"/>
    <w:rsid w:val="00573852"/>
    <w:rsid w:val="00575A86"/>
    <w:rsid w:val="00580F41"/>
    <w:rsid w:val="0058184F"/>
    <w:rsid w:val="00581FC7"/>
    <w:rsid w:val="005875CA"/>
    <w:rsid w:val="00593387"/>
    <w:rsid w:val="005A4FE9"/>
    <w:rsid w:val="005B0789"/>
    <w:rsid w:val="005B598E"/>
    <w:rsid w:val="005B780B"/>
    <w:rsid w:val="005C10A1"/>
    <w:rsid w:val="005C421A"/>
    <w:rsid w:val="005C4B8A"/>
    <w:rsid w:val="005C6831"/>
    <w:rsid w:val="005C6B7A"/>
    <w:rsid w:val="005C791E"/>
    <w:rsid w:val="005D3069"/>
    <w:rsid w:val="005D36A9"/>
    <w:rsid w:val="005E23C6"/>
    <w:rsid w:val="005E2E66"/>
    <w:rsid w:val="005E7699"/>
    <w:rsid w:val="005F14EC"/>
    <w:rsid w:val="00603F43"/>
    <w:rsid w:val="00606044"/>
    <w:rsid w:val="0061207C"/>
    <w:rsid w:val="0061345C"/>
    <w:rsid w:val="006149DC"/>
    <w:rsid w:val="0061505C"/>
    <w:rsid w:val="006155AB"/>
    <w:rsid w:val="006161C2"/>
    <w:rsid w:val="00620255"/>
    <w:rsid w:val="00621759"/>
    <w:rsid w:val="00624BDF"/>
    <w:rsid w:val="006250A2"/>
    <w:rsid w:val="00625692"/>
    <w:rsid w:val="00626599"/>
    <w:rsid w:val="00631C33"/>
    <w:rsid w:val="0063569E"/>
    <w:rsid w:val="006433B1"/>
    <w:rsid w:val="00644C5E"/>
    <w:rsid w:val="00654CC5"/>
    <w:rsid w:val="00654EC9"/>
    <w:rsid w:val="0065613E"/>
    <w:rsid w:val="006607E4"/>
    <w:rsid w:val="00660ED7"/>
    <w:rsid w:val="00661C49"/>
    <w:rsid w:val="00663D78"/>
    <w:rsid w:val="00664294"/>
    <w:rsid w:val="0066533F"/>
    <w:rsid w:val="0066573A"/>
    <w:rsid w:val="006665BF"/>
    <w:rsid w:val="0067010A"/>
    <w:rsid w:val="00673915"/>
    <w:rsid w:val="0067467B"/>
    <w:rsid w:val="00674F49"/>
    <w:rsid w:val="00682CD5"/>
    <w:rsid w:val="00691C78"/>
    <w:rsid w:val="006973C7"/>
    <w:rsid w:val="006A2560"/>
    <w:rsid w:val="006A3871"/>
    <w:rsid w:val="006A58CF"/>
    <w:rsid w:val="006B0432"/>
    <w:rsid w:val="006B0756"/>
    <w:rsid w:val="006B32ED"/>
    <w:rsid w:val="006B5336"/>
    <w:rsid w:val="006B700A"/>
    <w:rsid w:val="006C575C"/>
    <w:rsid w:val="006C5D05"/>
    <w:rsid w:val="006C5E41"/>
    <w:rsid w:val="006C6F39"/>
    <w:rsid w:val="006D137E"/>
    <w:rsid w:val="006D2336"/>
    <w:rsid w:val="006D2A3F"/>
    <w:rsid w:val="006D3355"/>
    <w:rsid w:val="006D5AF2"/>
    <w:rsid w:val="006D612B"/>
    <w:rsid w:val="006E1F72"/>
    <w:rsid w:val="006E3D08"/>
    <w:rsid w:val="006E4ACD"/>
    <w:rsid w:val="006F2053"/>
    <w:rsid w:val="006F5FA2"/>
    <w:rsid w:val="006F77D8"/>
    <w:rsid w:val="00700693"/>
    <w:rsid w:val="0070535F"/>
    <w:rsid w:val="00713F51"/>
    <w:rsid w:val="0072296E"/>
    <w:rsid w:val="00723B58"/>
    <w:rsid w:val="00732619"/>
    <w:rsid w:val="007405A0"/>
    <w:rsid w:val="0075094F"/>
    <w:rsid w:val="00750A7B"/>
    <w:rsid w:val="00756195"/>
    <w:rsid w:val="0075753B"/>
    <w:rsid w:val="007612B8"/>
    <w:rsid w:val="00761D21"/>
    <w:rsid w:val="0076242B"/>
    <w:rsid w:val="0076480A"/>
    <w:rsid w:val="00765C55"/>
    <w:rsid w:val="007660AB"/>
    <w:rsid w:val="007717E8"/>
    <w:rsid w:val="00772B86"/>
    <w:rsid w:val="00773595"/>
    <w:rsid w:val="00773F1E"/>
    <w:rsid w:val="007756EA"/>
    <w:rsid w:val="00775FE3"/>
    <w:rsid w:val="0077679C"/>
    <w:rsid w:val="00781BE5"/>
    <w:rsid w:val="00782E44"/>
    <w:rsid w:val="00783CA1"/>
    <w:rsid w:val="007844EE"/>
    <w:rsid w:val="0079018B"/>
    <w:rsid w:val="00792F83"/>
    <w:rsid w:val="007A2C05"/>
    <w:rsid w:val="007A464C"/>
    <w:rsid w:val="007B0B68"/>
    <w:rsid w:val="007B4054"/>
    <w:rsid w:val="007B6E14"/>
    <w:rsid w:val="007C29B4"/>
    <w:rsid w:val="007C4733"/>
    <w:rsid w:val="007D0CC8"/>
    <w:rsid w:val="007D461F"/>
    <w:rsid w:val="007D6D47"/>
    <w:rsid w:val="007E0908"/>
    <w:rsid w:val="007E1A2F"/>
    <w:rsid w:val="007E2284"/>
    <w:rsid w:val="007E28AE"/>
    <w:rsid w:val="007E7397"/>
    <w:rsid w:val="007F24F4"/>
    <w:rsid w:val="007F481A"/>
    <w:rsid w:val="007F572A"/>
    <w:rsid w:val="00801247"/>
    <w:rsid w:val="00816858"/>
    <w:rsid w:val="00822E9F"/>
    <w:rsid w:val="00823DD3"/>
    <w:rsid w:val="00825D02"/>
    <w:rsid w:val="00832DAB"/>
    <w:rsid w:val="0083439D"/>
    <w:rsid w:val="008348A7"/>
    <w:rsid w:val="0083567D"/>
    <w:rsid w:val="0083598F"/>
    <w:rsid w:val="008476F4"/>
    <w:rsid w:val="00850C9D"/>
    <w:rsid w:val="008514D1"/>
    <w:rsid w:val="00852C3B"/>
    <w:rsid w:val="00855378"/>
    <w:rsid w:val="00856814"/>
    <w:rsid w:val="00857CEF"/>
    <w:rsid w:val="008667A7"/>
    <w:rsid w:val="00867005"/>
    <w:rsid w:val="008734FD"/>
    <w:rsid w:val="00875A7C"/>
    <w:rsid w:val="00877733"/>
    <w:rsid w:val="00882D03"/>
    <w:rsid w:val="00883DFF"/>
    <w:rsid w:val="00885BB0"/>
    <w:rsid w:val="00885DA8"/>
    <w:rsid w:val="008900F2"/>
    <w:rsid w:val="00891938"/>
    <w:rsid w:val="00895393"/>
    <w:rsid w:val="00897288"/>
    <w:rsid w:val="008A3912"/>
    <w:rsid w:val="008A3AC1"/>
    <w:rsid w:val="008A3D6A"/>
    <w:rsid w:val="008A744B"/>
    <w:rsid w:val="008B33CE"/>
    <w:rsid w:val="008B6331"/>
    <w:rsid w:val="008B71EA"/>
    <w:rsid w:val="008B7E2D"/>
    <w:rsid w:val="008C0F0E"/>
    <w:rsid w:val="008C1495"/>
    <w:rsid w:val="008C215A"/>
    <w:rsid w:val="008C5BB2"/>
    <w:rsid w:val="008C6088"/>
    <w:rsid w:val="008D0308"/>
    <w:rsid w:val="008D1DBE"/>
    <w:rsid w:val="008D309C"/>
    <w:rsid w:val="008D3B65"/>
    <w:rsid w:val="008D3C2F"/>
    <w:rsid w:val="008D3D7C"/>
    <w:rsid w:val="008E13F0"/>
    <w:rsid w:val="008F0E0B"/>
    <w:rsid w:val="008F28E4"/>
    <w:rsid w:val="008F31DD"/>
    <w:rsid w:val="008F3609"/>
    <w:rsid w:val="008F493A"/>
    <w:rsid w:val="008F7532"/>
    <w:rsid w:val="00907966"/>
    <w:rsid w:val="0091200B"/>
    <w:rsid w:val="00913C21"/>
    <w:rsid w:val="00913EE4"/>
    <w:rsid w:val="00913FAE"/>
    <w:rsid w:val="00914BF9"/>
    <w:rsid w:val="00917062"/>
    <w:rsid w:val="00920585"/>
    <w:rsid w:val="00922269"/>
    <w:rsid w:val="0092466F"/>
    <w:rsid w:val="00931208"/>
    <w:rsid w:val="00932F72"/>
    <w:rsid w:val="00935945"/>
    <w:rsid w:val="00944A46"/>
    <w:rsid w:val="00947544"/>
    <w:rsid w:val="00950BBB"/>
    <w:rsid w:val="0095164F"/>
    <w:rsid w:val="0095335C"/>
    <w:rsid w:val="009564E4"/>
    <w:rsid w:val="00960792"/>
    <w:rsid w:val="00967B1A"/>
    <w:rsid w:val="00971195"/>
    <w:rsid w:val="00973747"/>
    <w:rsid w:val="0097794A"/>
    <w:rsid w:val="00977A9A"/>
    <w:rsid w:val="00980103"/>
    <w:rsid w:val="00981AB9"/>
    <w:rsid w:val="00983BFA"/>
    <w:rsid w:val="00986F2B"/>
    <w:rsid w:val="00991733"/>
    <w:rsid w:val="00991E2E"/>
    <w:rsid w:val="009926AC"/>
    <w:rsid w:val="00994B7C"/>
    <w:rsid w:val="00995DBB"/>
    <w:rsid w:val="009A189C"/>
    <w:rsid w:val="009A3ECC"/>
    <w:rsid w:val="009B0CDD"/>
    <w:rsid w:val="009B2C76"/>
    <w:rsid w:val="009B3AAB"/>
    <w:rsid w:val="009B6F2A"/>
    <w:rsid w:val="009C12C5"/>
    <w:rsid w:val="009C13FD"/>
    <w:rsid w:val="009C7607"/>
    <w:rsid w:val="009D4F26"/>
    <w:rsid w:val="009D4FCB"/>
    <w:rsid w:val="009E14D9"/>
    <w:rsid w:val="009F0902"/>
    <w:rsid w:val="009F18C1"/>
    <w:rsid w:val="009F52DA"/>
    <w:rsid w:val="009F530E"/>
    <w:rsid w:val="009F73FF"/>
    <w:rsid w:val="00A0736C"/>
    <w:rsid w:val="00A1235C"/>
    <w:rsid w:val="00A12C6B"/>
    <w:rsid w:val="00A17704"/>
    <w:rsid w:val="00A21C2F"/>
    <w:rsid w:val="00A21D8D"/>
    <w:rsid w:val="00A22053"/>
    <w:rsid w:val="00A23CC0"/>
    <w:rsid w:val="00A2428C"/>
    <w:rsid w:val="00A24976"/>
    <w:rsid w:val="00A3446A"/>
    <w:rsid w:val="00A347FF"/>
    <w:rsid w:val="00A37592"/>
    <w:rsid w:val="00A37B20"/>
    <w:rsid w:val="00A404CF"/>
    <w:rsid w:val="00A4149C"/>
    <w:rsid w:val="00A415C5"/>
    <w:rsid w:val="00A42107"/>
    <w:rsid w:val="00A432F4"/>
    <w:rsid w:val="00A43E85"/>
    <w:rsid w:val="00A46329"/>
    <w:rsid w:val="00A46614"/>
    <w:rsid w:val="00A50F4B"/>
    <w:rsid w:val="00A532CE"/>
    <w:rsid w:val="00A57B85"/>
    <w:rsid w:val="00A6019A"/>
    <w:rsid w:val="00A636A9"/>
    <w:rsid w:val="00A6604D"/>
    <w:rsid w:val="00A67375"/>
    <w:rsid w:val="00A71DE9"/>
    <w:rsid w:val="00A7488A"/>
    <w:rsid w:val="00A80A1F"/>
    <w:rsid w:val="00A8428A"/>
    <w:rsid w:val="00A86585"/>
    <w:rsid w:val="00A917F9"/>
    <w:rsid w:val="00A944C7"/>
    <w:rsid w:val="00A96B23"/>
    <w:rsid w:val="00A979E8"/>
    <w:rsid w:val="00AA27E1"/>
    <w:rsid w:val="00AA37CE"/>
    <w:rsid w:val="00AA60FC"/>
    <w:rsid w:val="00AA6116"/>
    <w:rsid w:val="00AA62DA"/>
    <w:rsid w:val="00AA6888"/>
    <w:rsid w:val="00AA779E"/>
    <w:rsid w:val="00AB0C99"/>
    <w:rsid w:val="00AB1D4E"/>
    <w:rsid w:val="00AB57BD"/>
    <w:rsid w:val="00AB6771"/>
    <w:rsid w:val="00AB7FD4"/>
    <w:rsid w:val="00AC0172"/>
    <w:rsid w:val="00AC0373"/>
    <w:rsid w:val="00AC1C17"/>
    <w:rsid w:val="00AC3683"/>
    <w:rsid w:val="00AC39C3"/>
    <w:rsid w:val="00AC3C60"/>
    <w:rsid w:val="00AC4476"/>
    <w:rsid w:val="00AC7ADE"/>
    <w:rsid w:val="00AD04A4"/>
    <w:rsid w:val="00AD2011"/>
    <w:rsid w:val="00AD2B50"/>
    <w:rsid w:val="00AD2B5B"/>
    <w:rsid w:val="00AD417F"/>
    <w:rsid w:val="00AD4B2B"/>
    <w:rsid w:val="00AE1488"/>
    <w:rsid w:val="00AE28DA"/>
    <w:rsid w:val="00AE56FC"/>
    <w:rsid w:val="00AE5F0D"/>
    <w:rsid w:val="00AE7DE8"/>
    <w:rsid w:val="00AF03B6"/>
    <w:rsid w:val="00B0024C"/>
    <w:rsid w:val="00B00E54"/>
    <w:rsid w:val="00B01418"/>
    <w:rsid w:val="00B01AE4"/>
    <w:rsid w:val="00B02DF7"/>
    <w:rsid w:val="00B062F5"/>
    <w:rsid w:val="00B06731"/>
    <w:rsid w:val="00B07E3C"/>
    <w:rsid w:val="00B100E5"/>
    <w:rsid w:val="00B106C8"/>
    <w:rsid w:val="00B108E3"/>
    <w:rsid w:val="00B1375D"/>
    <w:rsid w:val="00B145AF"/>
    <w:rsid w:val="00B24E9D"/>
    <w:rsid w:val="00B3276F"/>
    <w:rsid w:val="00B32E5D"/>
    <w:rsid w:val="00B32F3E"/>
    <w:rsid w:val="00B36960"/>
    <w:rsid w:val="00B37845"/>
    <w:rsid w:val="00B4159B"/>
    <w:rsid w:val="00B41E8E"/>
    <w:rsid w:val="00B46C58"/>
    <w:rsid w:val="00B5040B"/>
    <w:rsid w:val="00B51D52"/>
    <w:rsid w:val="00B52530"/>
    <w:rsid w:val="00B54544"/>
    <w:rsid w:val="00B54F36"/>
    <w:rsid w:val="00B55BDD"/>
    <w:rsid w:val="00B57914"/>
    <w:rsid w:val="00B70AED"/>
    <w:rsid w:val="00B70C80"/>
    <w:rsid w:val="00B74CC0"/>
    <w:rsid w:val="00B75591"/>
    <w:rsid w:val="00B80718"/>
    <w:rsid w:val="00B80C12"/>
    <w:rsid w:val="00B8123F"/>
    <w:rsid w:val="00B81A69"/>
    <w:rsid w:val="00B82243"/>
    <w:rsid w:val="00B84539"/>
    <w:rsid w:val="00B87863"/>
    <w:rsid w:val="00B87F87"/>
    <w:rsid w:val="00B90891"/>
    <w:rsid w:val="00B90B0E"/>
    <w:rsid w:val="00B936E7"/>
    <w:rsid w:val="00B94558"/>
    <w:rsid w:val="00BA4A92"/>
    <w:rsid w:val="00BA5EB6"/>
    <w:rsid w:val="00BA710B"/>
    <w:rsid w:val="00BA79D4"/>
    <w:rsid w:val="00BB06AE"/>
    <w:rsid w:val="00BB080C"/>
    <w:rsid w:val="00BB1884"/>
    <w:rsid w:val="00BB1D37"/>
    <w:rsid w:val="00BB2CA7"/>
    <w:rsid w:val="00BB3443"/>
    <w:rsid w:val="00BB4298"/>
    <w:rsid w:val="00BB694E"/>
    <w:rsid w:val="00BC0E09"/>
    <w:rsid w:val="00BC4408"/>
    <w:rsid w:val="00BC4EA2"/>
    <w:rsid w:val="00BC57FD"/>
    <w:rsid w:val="00BC780C"/>
    <w:rsid w:val="00BC78B8"/>
    <w:rsid w:val="00BD3F80"/>
    <w:rsid w:val="00BE01D7"/>
    <w:rsid w:val="00BE0F35"/>
    <w:rsid w:val="00BE13EB"/>
    <w:rsid w:val="00BE36CB"/>
    <w:rsid w:val="00BF3EAB"/>
    <w:rsid w:val="00BF4423"/>
    <w:rsid w:val="00BF4C99"/>
    <w:rsid w:val="00BF553C"/>
    <w:rsid w:val="00C00191"/>
    <w:rsid w:val="00C02D08"/>
    <w:rsid w:val="00C032F5"/>
    <w:rsid w:val="00C04961"/>
    <w:rsid w:val="00C05E94"/>
    <w:rsid w:val="00C110AF"/>
    <w:rsid w:val="00C12FD6"/>
    <w:rsid w:val="00C146A4"/>
    <w:rsid w:val="00C15305"/>
    <w:rsid w:val="00C400E7"/>
    <w:rsid w:val="00C41032"/>
    <w:rsid w:val="00C439C9"/>
    <w:rsid w:val="00C44373"/>
    <w:rsid w:val="00C45915"/>
    <w:rsid w:val="00C4593E"/>
    <w:rsid w:val="00C463AD"/>
    <w:rsid w:val="00C476D9"/>
    <w:rsid w:val="00C5040E"/>
    <w:rsid w:val="00C5368A"/>
    <w:rsid w:val="00C6055A"/>
    <w:rsid w:val="00C615C4"/>
    <w:rsid w:val="00C62B51"/>
    <w:rsid w:val="00C62BFC"/>
    <w:rsid w:val="00C64EBE"/>
    <w:rsid w:val="00C6515B"/>
    <w:rsid w:val="00C71B8F"/>
    <w:rsid w:val="00C74C6D"/>
    <w:rsid w:val="00C82800"/>
    <w:rsid w:val="00C83319"/>
    <w:rsid w:val="00C83767"/>
    <w:rsid w:val="00C8444E"/>
    <w:rsid w:val="00C90B65"/>
    <w:rsid w:val="00C928A0"/>
    <w:rsid w:val="00C93DBE"/>
    <w:rsid w:val="00C95499"/>
    <w:rsid w:val="00C96514"/>
    <w:rsid w:val="00CA2F50"/>
    <w:rsid w:val="00CA4570"/>
    <w:rsid w:val="00CA4D63"/>
    <w:rsid w:val="00CA71F0"/>
    <w:rsid w:val="00CB0A29"/>
    <w:rsid w:val="00CB12B9"/>
    <w:rsid w:val="00CB55F1"/>
    <w:rsid w:val="00CB64EA"/>
    <w:rsid w:val="00CC051B"/>
    <w:rsid w:val="00CC138B"/>
    <w:rsid w:val="00CC29BE"/>
    <w:rsid w:val="00CD5054"/>
    <w:rsid w:val="00CD53A6"/>
    <w:rsid w:val="00CE18A8"/>
    <w:rsid w:val="00CE25D0"/>
    <w:rsid w:val="00CE384F"/>
    <w:rsid w:val="00CE58B8"/>
    <w:rsid w:val="00CE5D41"/>
    <w:rsid w:val="00CE73F7"/>
    <w:rsid w:val="00CF0706"/>
    <w:rsid w:val="00CF54DB"/>
    <w:rsid w:val="00D06D37"/>
    <w:rsid w:val="00D07D40"/>
    <w:rsid w:val="00D14727"/>
    <w:rsid w:val="00D177B0"/>
    <w:rsid w:val="00D17FF1"/>
    <w:rsid w:val="00D24078"/>
    <w:rsid w:val="00D30804"/>
    <w:rsid w:val="00D324A5"/>
    <w:rsid w:val="00D34210"/>
    <w:rsid w:val="00D3640F"/>
    <w:rsid w:val="00D40C63"/>
    <w:rsid w:val="00D40F56"/>
    <w:rsid w:val="00D42B4C"/>
    <w:rsid w:val="00D432C8"/>
    <w:rsid w:val="00D435B4"/>
    <w:rsid w:val="00D44F34"/>
    <w:rsid w:val="00D50CD1"/>
    <w:rsid w:val="00D51610"/>
    <w:rsid w:val="00D51612"/>
    <w:rsid w:val="00D53F45"/>
    <w:rsid w:val="00D55F5A"/>
    <w:rsid w:val="00D57C5A"/>
    <w:rsid w:val="00D64EFF"/>
    <w:rsid w:val="00D722FD"/>
    <w:rsid w:val="00D73286"/>
    <w:rsid w:val="00D77616"/>
    <w:rsid w:val="00D807E0"/>
    <w:rsid w:val="00D83D28"/>
    <w:rsid w:val="00D90EB2"/>
    <w:rsid w:val="00D929E2"/>
    <w:rsid w:val="00D95CEB"/>
    <w:rsid w:val="00DA60E3"/>
    <w:rsid w:val="00DA630A"/>
    <w:rsid w:val="00DB18F6"/>
    <w:rsid w:val="00DB569B"/>
    <w:rsid w:val="00DB726F"/>
    <w:rsid w:val="00DC02CE"/>
    <w:rsid w:val="00DC050A"/>
    <w:rsid w:val="00DC2023"/>
    <w:rsid w:val="00DC4995"/>
    <w:rsid w:val="00DC4EA9"/>
    <w:rsid w:val="00DD24CA"/>
    <w:rsid w:val="00DD52F8"/>
    <w:rsid w:val="00DD57E1"/>
    <w:rsid w:val="00DD675C"/>
    <w:rsid w:val="00DE1EEC"/>
    <w:rsid w:val="00DE6449"/>
    <w:rsid w:val="00DE6687"/>
    <w:rsid w:val="00DE7770"/>
    <w:rsid w:val="00DF7A2B"/>
    <w:rsid w:val="00E002A5"/>
    <w:rsid w:val="00E00B55"/>
    <w:rsid w:val="00E02694"/>
    <w:rsid w:val="00E061C3"/>
    <w:rsid w:val="00E06E97"/>
    <w:rsid w:val="00E06FAE"/>
    <w:rsid w:val="00E138CC"/>
    <w:rsid w:val="00E13FCC"/>
    <w:rsid w:val="00E158B2"/>
    <w:rsid w:val="00E23608"/>
    <w:rsid w:val="00E25E2E"/>
    <w:rsid w:val="00E268B4"/>
    <w:rsid w:val="00E30306"/>
    <w:rsid w:val="00E351CB"/>
    <w:rsid w:val="00E37A77"/>
    <w:rsid w:val="00E41CAB"/>
    <w:rsid w:val="00E42246"/>
    <w:rsid w:val="00E451A7"/>
    <w:rsid w:val="00E50FC8"/>
    <w:rsid w:val="00E57AD9"/>
    <w:rsid w:val="00E57D5E"/>
    <w:rsid w:val="00E60B67"/>
    <w:rsid w:val="00E649EB"/>
    <w:rsid w:val="00E7164A"/>
    <w:rsid w:val="00E71C38"/>
    <w:rsid w:val="00E747B7"/>
    <w:rsid w:val="00E82719"/>
    <w:rsid w:val="00E832C1"/>
    <w:rsid w:val="00E875EE"/>
    <w:rsid w:val="00E90E18"/>
    <w:rsid w:val="00EA0570"/>
    <w:rsid w:val="00EA471A"/>
    <w:rsid w:val="00EA50EB"/>
    <w:rsid w:val="00EA5920"/>
    <w:rsid w:val="00EA594D"/>
    <w:rsid w:val="00EA7B22"/>
    <w:rsid w:val="00EB1875"/>
    <w:rsid w:val="00EB4258"/>
    <w:rsid w:val="00EC3C1E"/>
    <w:rsid w:val="00EC4A8B"/>
    <w:rsid w:val="00ED5B7F"/>
    <w:rsid w:val="00ED63BB"/>
    <w:rsid w:val="00EE12F9"/>
    <w:rsid w:val="00EE3CCC"/>
    <w:rsid w:val="00EE4443"/>
    <w:rsid w:val="00EE5371"/>
    <w:rsid w:val="00EE7FBA"/>
    <w:rsid w:val="00EF035D"/>
    <w:rsid w:val="00EF1140"/>
    <w:rsid w:val="00EF14CC"/>
    <w:rsid w:val="00EF2657"/>
    <w:rsid w:val="00EF272A"/>
    <w:rsid w:val="00EF2B54"/>
    <w:rsid w:val="00EF4AEC"/>
    <w:rsid w:val="00EF7825"/>
    <w:rsid w:val="00F02157"/>
    <w:rsid w:val="00F06472"/>
    <w:rsid w:val="00F0671F"/>
    <w:rsid w:val="00F116C8"/>
    <w:rsid w:val="00F1470E"/>
    <w:rsid w:val="00F14E01"/>
    <w:rsid w:val="00F15A32"/>
    <w:rsid w:val="00F16A8E"/>
    <w:rsid w:val="00F172DC"/>
    <w:rsid w:val="00F177AC"/>
    <w:rsid w:val="00F177AD"/>
    <w:rsid w:val="00F22483"/>
    <w:rsid w:val="00F22B1B"/>
    <w:rsid w:val="00F24F5B"/>
    <w:rsid w:val="00F26421"/>
    <w:rsid w:val="00F26F5F"/>
    <w:rsid w:val="00F27FDA"/>
    <w:rsid w:val="00F350B5"/>
    <w:rsid w:val="00F35FBA"/>
    <w:rsid w:val="00F36053"/>
    <w:rsid w:val="00F3792F"/>
    <w:rsid w:val="00F42CB3"/>
    <w:rsid w:val="00F45EE1"/>
    <w:rsid w:val="00F50360"/>
    <w:rsid w:val="00F559F4"/>
    <w:rsid w:val="00F6027A"/>
    <w:rsid w:val="00F60DEF"/>
    <w:rsid w:val="00F65BD5"/>
    <w:rsid w:val="00F71A48"/>
    <w:rsid w:val="00F83023"/>
    <w:rsid w:val="00F84451"/>
    <w:rsid w:val="00F851C2"/>
    <w:rsid w:val="00F856AA"/>
    <w:rsid w:val="00F867AB"/>
    <w:rsid w:val="00F95389"/>
    <w:rsid w:val="00FA0CE8"/>
    <w:rsid w:val="00FA23F0"/>
    <w:rsid w:val="00FA329D"/>
    <w:rsid w:val="00FA45E7"/>
    <w:rsid w:val="00FA611B"/>
    <w:rsid w:val="00FA6D6B"/>
    <w:rsid w:val="00FB1D1F"/>
    <w:rsid w:val="00FB3BB6"/>
    <w:rsid w:val="00FB4961"/>
    <w:rsid w:val="00FB562F"/>
    <w:rsid w:val="00FB75B5"/>
    <w:rsid w:val="00FC13BA"/>
    <w:rsid w:val="00FC20C7"/>
    <w:rsid w:val="00FC2D31"/>
    <w:rsid w:val="00FC42D8"/>
    <w:rsid w:val="00FC6DA1"/>
    <w:rsid w:val="00FD2944"/>
    <w:rsid w:val="00FE0536"/>
    <w:rsid w:val="00FE3D53"/>
    <w:rsid w:val="00FE7B86"/>
    <w:rsid w:val="00FE7CAD"/>
    <w:rsid w:val="00FE7F60"/>
    <w:rsid w:val="00FF55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22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n-US"/>
    </w:rPr>
  </w:style>
  <w:style w:type="paragraph" w:styleId="Revision">
    <w:name w:val="Revision"/>
    <w:hidden/>
    <w:uiPriority w:val="99"/>
    <w:semiHidden/>
    <w:rsid w:val="00003D17"/>
    <w:rPr>
      <w:sz w:val="24"/>
      <w:szCs w:val="24"/>
      <w:lang w:eastAsia="en-US"/>
    </w:rPr>
  </w:style>
  <w:style w:type="paragraph" w:styleId="Header">
    <w:name w:val="header"/>
    <w:basedOn w:val="Normal"/>
    <w:link w:val="HeaderChar"/>
    <w:uiPriority w:val="99"/>
    <w:rsid w:val="008B71EA"/>
    <w:pPr>
      <w:tabs>
        <w:tab w:val="center" w:pos="4536"/>
        <w:tab w:val="right" w:pos="9072"/>
      </w:tabs>
    </w:pPr>
  </w:style>
  <w:style w:type="character" w:customStyle="1" w:styleId="HeaderChar">
    <w:name w:val="Header Char"/>
    <w:link w:val="Header"/>
    <w:uiPriority w:val="99"/>
    <w:rsid w:val="008B71EA"/>
    <w:rPr>
      <w:sz w:val="24"/>
      <w:szCs w:val="24"/>
      <w:lang w:eastAsia="en-US"/>
    </w:rPr>
  </w:style>
  <w:style w:type="paragraph" w:styleId="Footer">
    <w:name w:val="footer"/>
    <w:basedOn w:val="Normal"/>
    <w:link w:val="FooterChar"/>
    <w:uiPriority w:val="99"/>
    <w:rsid w:val="008B71EA"/>
    <w:pPr>
      <w:tabs>
        <w:tab w:val="center" w:pos="4536"/>
        <w:tab w:val="right" w:pos="9072"/>
      </w:tabs>
    </w:pPr>
  </w:style>
  <w:style w:type="character" w:customStyle="1" w:styleId="FooterChar">
    <w:name w:val="Footer Char"/>
    <w:link w:val="Footer"/>
    <w:uiPriority w:val="99"/>
    <w:rsid w:val="008B71EA"/>
    <w:rPr>
      <w:sz w:val="24"/>
      <w:szCs w:val="24"/>
      <w:lang w:eastAsia="en-US"/>
    </w:rPr>
  </w:style>
  <w:style w:type="paragraph" w:styleId="ListParagraph">
    <w:name w:val="List Paragraph"/>
    <w:basedOn w:val="Normal"/>
    <w:uiPriority w:val="34"/>
    <w:qFormat/>
    <w:rsid w:val="0091200B"/>
    <w:pPr>
      <w:ind w:left="720"/>
      <w:contextualSpacing/>
    </w:pPr>
  </w:style>
  <w:style w:type="character" w:customStyle="1" w:styleId="italic">
    <w:name w:val="italic"/>
    <w:basedOn w:val="DefaultParagraphFont"/>
    <w:rsid w:val="006A2560"/>
  </w:style>
  <w:style w:type="character" w:styleId="CommentReference">
    <w:name w:val="annotation reference"/>
    <w:basedOn w:val="DefaultParagraphFont"/>
    <w:semiHidden/>
    <w:unhideWhenUsed/>
    <w:rsid w:val="00060E75"/>
    <w:rPr>
      <w:sz w:val="16"/>
      <w:szCs w:val="16"/>
    </w:rPr>
  </w:style>
  <w:style w:type="paragraph" w:styleId="CommentText">
    <w:name w:val="annotation text"/>
    <w:basedOn w:val="Normal"/>
    <w:link w:val="CommentTextChar"/>
    <w:unhideWhenUsed/>
    <w:rsid w:val="00060E75"/>
    <w:rPr>
      <w:sz w:val="20"/>
      <w:szCs w:val="20"/>
    </w:rPr>
  </w:style>
  <w:style w:type="character" w:customStyle="1" w:styleId="CommentTextChar">
    <w:name w:val="Comment Text Char"/>
    <w:basedOn w:val="DefaultParagraphFont"/>
    <w:link w:val="CommentText"/>
    <w:rsid w:val="00060E75"/>
    <w:rPr>
      <w:lang w:eastAsia="en-US"/>
    </w:rPr>
  </w:style>
  <w:style w:type="paragraph" w:styleId="CommentSubject">
    <w:name w:val="annotation subject"/>
    <w:basedOn w:val="CommentText"/>
    <w:next w:val="CommentText"/>
    <w:link w:val="CommentSubjectChar"/>
    <w:semiHidden/>
    <w:unhideWhenUsed/>
    <w:rsid w:val="00060E75"/>
    <w:rPr>
      <w:b/>
      <w:bCs/>
    </w:rPr>
  </w:style>
  <w:style w:type="character" w:customStyle="1" w:styleId="CommentSubjectChar">
    <w:name w:val="Comment Subject Char"/>
    <w:basedOn w:val="CommentTextChar"/>
    <w:link w:val="CommentSubject"/>
    <w:semiHidden/>
    <w:rsid w:val="00060E75"/>
    <w:rPr>
      <w:b/>
      <w:bCs/>
      <w:lang w:eastAsia="en-US"/>
    </w:rPr>
  </w:style>
  <w:style w:type="character" w:styleId="Hyperlink">
    <w:name w:val="Hyperlink"/>
    <w:basedOn w:val="DefaultParagraphFont"/>
    <w:unhideWhenUsed/>
    <w:rsid w:val="008C6088"/>
    <w:rPr>
      <w:color w:val="0000FF" w:themeColor="hyperlink"/>
      <w:u w:val="single"/>
    </w:rPr>
  </w:style>
  <w:style w:type="character" w:styleId="UnresolvedMention">
    <w:name w:val="Unresolved Mention"/>
    <w:basedOn w:val="DefaultParagraphFont"/>
    <w:uiPriority w:val="99"/>
    <w:semiHidden/>
    <w:unhideWhenUsed/>
    <w:rsid w:val="008C6088"/>
    <w:rPr>
      <w:color w:val="605E5C"/>
      <w:shd w:val="clear" w:color="auto" w:fill="E1DFDD"/>
    </w:rPr>
  </w:style>
  <w:style w:type="character" w:styleId="FollowedHyperlink">
    <w:name w:val="FollowedHyperlink"/>
    <w:basedOn w:val="DefaultParagraphFont"/>
    <w:semiHidden/>
    <w:unhideWhenUsed/>
    <w:rsid w:val="00162A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361002">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ee/riigihanked-riigiabi-osalused/riigiab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is.ee/wp-content/uploads/2024/06/toetuse-andmise-tingimused-ja-kord_ver7.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is.ee/wp-content/uploads/2024/06/toetuse-andmise-tingimused-ja-kord_ver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5080</Words>
  <Characters>29468</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34480</CharactersWithSpaces>
  <SharedDoc>false</SharedDoc>
  <HLinks>
    <vt:vector size="18" baseType="variant">
      <vt:variant>
        <vt:i4>1703969</vt:i4>
      </vt:variant>
      <vt:variant>
        <vt:i4>6</vt:i4>
      </vt:variant>
      <vt:variant>
        <vt:i4>0</vt:i4>
      </vt:variant>
      <vt:variant>
        <vt:i4>5</vt:i4>
      </vt:variant>
      <vt:variant>
        <vt:lpwstr>https://eas.ee/wp-content/uploads/2024/06/toetuse-andmise-tingimused-ja-kord_ver7.pdf</vt:lpwstr>
      </vt:variant>
      <vt:variant>
        <vt:lpwstr/>
      </vt:variant>
      <vt:variant>
        <vt:i4>983058</vt:i4>
      </vt:variant>
      <vt:variant>
        <vt:i4>3</vt:i4>
      </vt:variant>
      <vt:variant>
        <vt:i4>0</vt:i4>
      </vt:variant>
      <vt:variant>
        <vt:i4>5</vt:i4>
      </vt:variant>
      <vt:variant>
        <vt:lpwstr>http://www.eis.ee/kybertoetus</vt:lpwstr>
      </vt:variant>
      <vt:variant>
        <vt:lpwstr/>
      </vt:variant>
      <vt:variant>
        <vt:i4>1179681</vt:i4>
      </vt:variant>
      <vt:variant>
        <vt:i4>0</vt:i4>
      </vt:variant>
      <vt:variant>
        <vt:i4>0</vt:i4>
      </vt:variant>
      <vt:variant>
        <vt:i4>5</vt:i4>
      </vt:variant>
      <vt:variant>
        <vt:lpwstr>https://eis.ee/wp-content/uploads/2024/06/toetuse-andmise-tingimused-ja-kord_ver7.pdf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2025-07-11T22:43:00Z</dcterms:created>
  <dcterms:modified xsi:type="dcterms:W3CDTF">2025-07-17T05:09:00Z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2025-07-03T13:15:03Z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124ce6f5-cf32-4da9-a704-ce7199dbbdc1</vt:lpwstr>
  </property>
  <property fmtid="{D5CDD505-2E9C-101B-9397-08002B2CF9AE}" pid="8" name="MSIP_Label_6bd9ddd1-4d20-43f6-abfa-fc3c07406f94_ContentBits">
    <vt:lpwstr>0</vt:lpwstr>
  </property>
</Properties>
</file>